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</w:rPr>
      </w:pPr>
      <w:r>
        <w:rPr>
          <w:rFonts w:hint="eastAsia"/>
        </w:rPr>
        <w:t>Ningxia Runtu Biotechnology Co., Ltd.</w:t>
      </w:r>
    </w:p>
    <w:p>
      <w:pPr>
        <w:pStyle w:val="3"/>
        <w:bidi w:val="0"/>
        <w:jc w:val="center"/>
        <w:rPr>
          <w:rFonts w:hint="eastAsia"/>
        </w:rPr>
      </w:pPr>
      <w:r>
        <w:rPr>
          <w:rFonts w:hint="eastAsia"/>
        </w:rPr>
        <w:t>Test Report</w:t>
      </w:r>
    </w:p>
    <w:tbl>
      <w:tblPr>
        <w:tblW w:w="7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2"/>
        <w:gridCol w:w="3504"/>
      </w:tblGrid>
      <w:tr>
        <w:trPr>
          <w:trHeight w:val="336" w:hRule="atLeast"/>
          <w:jc w:val="center"/>
        </w:trPr>
        <w:tc>
          <w:tcPr>
            <w:tcW w:w="3504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Product Name: Potassium humate</w:t>
            </w:r>
          </w:p>
        </w:tc>
        <w:tc>
          <w:tcPr>
            <w:tcW w:w="3504" w:type="dxa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Test Method: HG/T3278-2011</w:t>
            </w:r>
          </w:p>
        </w:tc>
      </w:tr>
      <w:tr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Production Date: July 28, 2022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Packing: 25kg / bag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</w:tblPrEx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Project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eastAsia="zh-CN" w:bidi="ar"/>
              </w:rPr>
              <w:t>: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Detection Result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eastAsia="zh-CN" w:bidi="ar"/>
              </w:rPr>
              <w:t>:</w:t>
            </w:r>
          </w:p>
        </w:tc>
      </w:tr>
      <w:tr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Appearance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Flaky</w:t>
            </w:r>
          </w:p>
        </w:tc>
      </w:tr>
      <w:tr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Water soluble humic acid (dry basis)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%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bdr w:val="none" w:color="auto" w:sz="0" w:space="0"/>
                <w:lang w:val="en-US" w:eastAsia="zh-CN" w:bidi="ar"/>
              </w:rPr>
              <w:t>66.72</w:t>
            </w:r>
          </w:p>
        </w:tc>
      </w:tr>
      <w:tr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Potassium oxide %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bdr w:val="none" w:color="auto" w:sz="0" w:space="0"/>
                <w:lang w:val="en-US" w:eastAsia="zh-CN" w:bidi="ar"/>
              </w:rPr>
              <w:t>10.12</w:t>
            </w:r>
          </w:p>
        </w:tc>
      </w:tr>
      <w:tr>
        <w:trPr>
          <w:trHeight w:val="336" w:hRule="atLeast"/>
          <w:jc w:val="center"/>
        </w:trPr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Moisture %</w:t>
            </w:r>
          </w:p>
        </w:tc>
        <w:tc>
          <w:tcPr>
            <w:tcW w:w="0" w:type="auto"/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9"/>
                <w:szCs w:val="19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9"/>
                <w:szCs w:val="19"/>
                <w:u w:val="none"/>
                <w:bdr w:val="none" w:color="auto" w:sz="0" w:space="0"/>
                <w:lang w:val="en-US" w:eastAsia="zh-CN" w:bidi="ar"/>
              </w:rPr>
              <w:t>18.71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FD17DD"/>
    <w:rsid w:val="FBFD1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Office_4.5.0.7415_F1E327BC-269C-435d-A152-05C5408002CA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2022-08-15T17:04:00Z</dcterms:created>
  <dc:creator>螣丶蛇</dc:creator>
  <cp:lastModifiedBy>螣丶蛇</cp:lastModifiedBy>
  <dcterms:modified xsi:type="dcterms:W3CDTF">2022-08-15T17:05:52Z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2052-4.5.0.7415</vt:lpwstr>
  </property>
  <property fmtid="{D5CDD505-2E9C-101B-9397-08002B2CF9AE}" pid="3" name="ICV">
    <vt:lpwstr>010ED656381005EE220CFA62982B2000</vt:lpwstr>
  </property>
</Properties>
</file>