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00" w:lineRule="exact"/>
        <w:jc w:val="distribute"/>
        <w:textAlignment w:val="auto"/>
        <w:outlineLvl w:val="9"/>
        <w:rPr>
          <w:rFonts w:ascii="华文新魏" w:eastAsia="华文新魏"/>
          <w:sz w:val="30"/>
          <w:szCs w:val="52"/>
        </w:rPr>
      </w:pPr>
      <w:bookmarkStart w:id="0" w:name="_Hlt66874391"/>
      <w:bookmarkEnd w:id="0"/>
      <w:r>
        <w:rPr>
          <w:rFonts w:hint="eastAsia" w:ascii="华文新魏" w:eastAsia="华文新魏" w:cs="华文新魏"/>
          <w:sz w:val="30"/>
          <w:szCs w:val="52"/>
          <w:lang w:eastAsia="zh-CN"/>
        </w:rPr>
        <w:t>Liaoning Flutuo New Energy Materials Co., LTD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00" w:lineRule="exact"/>
        <w:jc w:val="center"/>
        <w:textAlignment w:val="auto"/>
        <w:outlineLvl w:val="9"/>
        <w:rPr>
          <w:sz w:val="30"/>
          <w:szCs w:val="48"/>
        </w:rPr>
      </w:pPr>
      <w:r>
        <w:rPr>
          <w:rFonts w:hint="eastAsia" w:cs="宋体"/>
          <w:sz w:val="30"/>
          <w:szCs w:val="48"/>
        </w:rPr>
        <w:t>Quality inspection report form</w:t>
      </w:r>
    </w:p>
    <w:tbl>
      <w:tblPr>
        <w:tblStyle w:val="4"/>
        <w:tblW w:w="9580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3"/>
        <w:gridCol w:w="672"/>
        <w:gridCol w:w="1825"/>
        <w:gridCol w:w="68"/>
        <w:gridCol w:w="1747"/>
        <w:gridCol w:w="588"/>
        <w:gridCol w:w="1305"/>
        <w:gridCol w:w="21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4" w:hRule="exact"/>
        </w:trPr>
        <w:tc>
          <w:tcPr>
            <w:tcW w:w="11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product name</w:t>
            </w:r>
          </w:p>
        </w:tc>
        <w:tc>
          <w:tcPr>
            <w:tcW w:w="249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Trifluorocarcinomas</w:t>
            </w:r>
          </w:p>
        </w:tc>
        <w:tc>
          <w:tcPr>
            <w:tcW w:w="240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source</w:t>
            </w:r>
          </w:p>
        </w:tc>
        <w:tc>
          <w:tcPr>
            <w:tcW w:w="348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rFonts w:ascii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storehouse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40" w:hRule="exact"/>
        </w:trPr>
        <w:tc>
          <w:tcPr>
            <w:tcW w:w="11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production unit</w:t>
            </w:r>
          </w:p>
        </w:tc>
        <w:tc>
          <w:tcPr>
            <w:tcW w:w="249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Liaoning Flutuo New Energy Materials Co., LTD</w:t>
            </w:r>
          </w:p>
        </w:tc>
        <w:tc>
          <w:tcPr>
            <w:tcW w:w="240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report date</w:t>
            </w:r>
          </w:p>
        </w:tc>
        <w:tc>
          <w:tcPr>
            <w:tcW w:w="348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2022/07/13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1" w:hRule="exact"/>
        </w:trPr>
        <w:tc>
          <w:tcPr>
            <w:tcW w:w="11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sampling time</w:t>
            </w:r>
          </w:p>
        </w:tc>
        <w:tc>
          <w:tcPr>
            <w:tcW w:w="249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ind w:firstLine="600" w:firstLineChars="250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202207/13</w:t>
            </w:r>
          </w:p>
        </w:tc>
        <w:tc>
          <w:tcPr>
            <w:tcW w:w="240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packing specifications</w:t>
            </w:r>
          </w:p>
        </w:tc>
        <w:tc>
          <w:tcPr>
            <w:tcW w:w="348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25kg / bag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4" w:hRule="exact"/>
        </w:trPr>
        <w:tc>
          <w:tcPr>
            <w:tcW w:w="11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examination date</w:t>
            </w:r>
          </w:p>
        </w:tc>
        <w:tc>
          <w:tcPr>
            <w:tcW w:w="249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2022/07/13</w:t>
            </w:r>
          </w:p>
        </w:tc>
        <w:tc>
          <w:tcPr>
            <w:tcW w:w="240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ind w:firstLine="600" w:firstLineChars="250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quantity</w:t>
            </w:r>
          </w:p>
        </w:tc>
        <w:tc>
          <w:tcPr>
            <w:tcW w:w="348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16000kg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4" w:hRule="exact"/>
        </w:trPr>
        <w:tc>
          <w:tcPr>
            <w:tcW w:w="9580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result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60" w:hRule="exact"/>
        </w:trPr>
        <w:tc>
          <w:tcPr>
            <w:tcW w:w="186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lot number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surface</w:t>
            </w:r>
          </w:p>
        </w:tc>
        <w:tc>
          <w:tcPr>
            <w:tcW w:w="17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content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99.0%min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Shuifen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1.0%max</w:t>
            </w:r>
          </w:p>
        </w:tc>
        <w:tc>
          <w:tcPr>
            <w:tcW w:w="21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Quantity / bag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4" w:hRule="exact"/>
        </w:trPr>
        <w:tc>
          <w:tcPr>
            <w:tcW w:w="186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2022052613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Class white crystal</w:t>
            </w:r>
          </w:p>
        </w:tc>
        <w:tc>
          <w:tcPr>
            <w:tcW w:w="17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99.22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0.22%</w:t>
            </w:r>
          </w:p>
        </w:tc>
        <w:tc>
          <w:tcPr>
            <w:tcW w:w="21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4" w:hRule="exact"/>
        </w:trPr>
        <w:tc>
          <w:tcPr>
            <w:tcW w:w="186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2022052614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Class white crystal</w:t>
            </w:r>
          </w:p>
        </w:tc>
        <w:tc>
          <w:tcPr>
            <w:tcW w:w="17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99.23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0.03%</w:t>
            </w:r>
          </w:p>
        </w:tc>
        <w:tc>
          <w:tcPr>
            <w:tcW w:w="21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4" w:hRule="exact"/>
        </w:trPr>
        <w:tc>
          <w:tcPr>
            <w:tcW w:w="186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both"/>
              <w:textAlignment w:val="auto"/>
              <w:outlineLvl w:val="9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2022070902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Class white crystal</w:t>
            </w:r>
          </w:p>
        </w:tc>
        <w:tc>
          <w:tcPr>
            <w:tcW w:w="17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99.27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0.08%</w:t>
            </w:r>
          </w:p>
        </w:tc>
        <w:tc>
          <w:tcPr>
            <w:tcW w:w="21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4" w:hRule="exact"/>
        </w:trPr>
        <w:tc>
          <w:tcPr>
            <w:tcW w:w="186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both"/>
              <w:textAlignment w:val="auto"/>
              <w:outlineLvl w:val="9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2022070903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Class white crystal</w:t>
            </w:r>
          </w:p>
        </w:tc>
        <w:tc>
          <w:tcPr>
            <w:tcW w:w="17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99.68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0.13%</w:t>
            </w:r>
          </w:p>
        </w:tc>
        <w:tc>
          <w:tcPr>
            <w:tcW w:w="21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4" w:hRule="exact"/>
        </w:trPr>
        <w:tc>
          <w:tcPr>
            <w:tcW w:w="186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both"/>
              <w:textAlignment w:val="auto"/>
              <w:outlineLvl w:val="9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2022071001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Class white crystal</w:t>
            </w:r>
          </w:p>
        </w:tc>
        <w:tc>
          <w:tcPr>
            <w:tcW w:w="17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99.22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0.22%</w:t>
            </w:r>
          </w:p>
        </w:tc>
        <w:tc>
          <w:tcPr>
            <w:tcW w:w="21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4" w:hRule="exact"/>
        </w:trPr>
        <w:tc>
          <w:tcPr>
            <w:tcW w:w="186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both"/>
              <w:textAlignment w:val="auto"/>
              <w:outlineLvl w:val="9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lang w:val="en-US" w:eastAsia="zh-CN"/>
              </w:rPr>
              <w:t>2022071002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Class white crystal</w:t>
            </w:r>
          </w:p>
        </w:tc>
        <w:tc>
          <w:tcPr>
            <w:tcW w:w="17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99.47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0.08%</w:t>
            </w:r>
          </w:p>
        </w:tc>
        <w:tc>
          <w:tcPr>
            <w:tcW w:w="21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4" w:hRule="exact"/>
        </w:trPr>
        <w:tc>
          <w:tcPr>
            <w:tcW w:w="186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2022071003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Class white crystal</w:t>
            </w:r>
          </w:p>
        </w:tc>
        <w:tc>
          <w:tcPr>
            <w:tcW w:w="17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99.71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0.05%</w:t>
            </w:r>
          </w:p>
        </w:tc>
        <w:tc>
          <w:tcPr>
            <w:tcW w:w="21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4" w:hRule="exact"/>
        </w:trPr>
        <w:tc>
          <w:tcPr>
            <w:tcW w:w="186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2022071101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Class white crystal</w:t>
            </w:r>
          </w:p>
        </w:tc>
        <w:tc>
          <w:tcPr>
            <w:tcW w:w="17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99.64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0.07%</w:t>
            </w:r>
          </w:p>
        </w:tc>
        <w:tc>
          <w:tcPr>
            <w:tcW w:w="21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4" w:hRule="exact"/>
        </w:trPr>
        <w:tc>
          <w:tcPr>
            <w:tcW w:w="186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2022071102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Class white crystal</w:t>
            </w:r>
          </w:p>
        </w:tc>
        <w:tc>
          <w:tcPr>
            <w:tcW w:w="17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99.22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0.13%</w:t>
            </w:r>
          </w:p>
        </w:tc>
        <w:tc>
          <w:tcPr>
            <w:tcW w:w="21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4" w:hRule="exact"/>
        </w:trPr>
        <w:tc>
          <w:tcPr>
            <w:tcW w:w="186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2022071103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Class white crystal</w:t>
            </w:r>
          </w:p>
        </w:tc>
        <w:tc>
          <w:tcPr>
            <w:tcW w:w="17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99.67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0.12%</w:t>
            </w:r>
          </w:p>
        </w:tc>
        <w:tc>
          <w:tcPr>
            <w:tcW w:w="21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4" w:hRule="exact"/>
        </w:trPr>
        <w:tc>
          <w:tcPr>
            <w:tcW w:w="186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2022071201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Class white crystal</w:t>
            </w:r>
          </w:p>
        </w:tc>
        <w:tc>
          <w:tcPr>
            <w:tcW w:w="17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99.22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0.05%</w:t>
            </w:r>
          </w:p>
        </w:tc>
        <w:tc>
          <w:tcPr>
            <w:tcW w:w="21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4" w:hRule="exact"/>
        </w:trPr>
        <w:tc>
          <w:tcPr>
            <w:tcW w:w="186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2022071202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Class white crystal</w:t>
            </w:r>
          </w:p>
        </w:tc>
        <w:tc>
          <w:tcPr>
            <w:tcW w:w="17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99.67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0.04%</w:t>
            </w:r>
          </w:p>
        </w:tc>
        <w:tc>
          <w:tcPr>
            <w:tcW w:w="21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4" w:hRule="exact"/>
        </w:trPr>
        <w:tc>
          <w:tcPr>
            <w:tcW w:w="186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2022071203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Class white crystal</w:t>
            </w:r>
          </w:p>
        </w:tc>
        <w:tc>
          <w:tcPr>
            <w:tcW w:w="17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99.45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0.03%</w:t>
            </w:r>
          </w:p>
        </w:tc>
        <w:tc>
          <w:tcPr>
            <w:tcW w:w="21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4" w:hRule="exact"/>
        </w:trPr>
        <w:tc>
          <w:tcPr>
            <w:tcW w:w="186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2022071303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Class white crystal</w:t>
            </w:r>
          </w:p>
        </w:tc>
        <w:tc>
          <w:tcPr>
            <w:tcW w:w="17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99.23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0.05%</w:t>
            </w:r>
          </w:p>
        </w:tc>
        <w:tc>
          <w:tcPr>
            <w:tcW w:w="21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4" w:hRule="exact"/>
        </w:trPr>
        <w:tc>
          <w:tcPr>
            <w:tcW w:w="186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2022071302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Class white crystal</w:t>
            </w:r>
          </w:p>
        </w:tc>
        <w:tc>
          <w:tcPr>
            <w:tcW w:w="17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99.41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0.13%</w:t>
            </w:r>
          </w:p>
        </w:tc>
        <w:tc>
          <w:tcPr>
            <w:tcW w:w="21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4" w:hRule="exact"/>
        </w:trPr>
        <w:tc>
          <w:tcPr>
            <w:tcW w:w="186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2022071303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Class white crystal</w:t>
            </w:r>
          </w:p>
        </w:tc>
        <w:tc>
          <w:tcPr>
            <w:tcW w:w="17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99.50</w:t>
            </w:r>
          </w:p>
        </w:tc>
        <w:tc>
          <w:tcPr>
            <w:tcW w:w="189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0.22%</w:t>
            </w:r>
          </w:p>
        </w:tc>
        <w:tc>
          <w:tcPr>
            <w:tcW w:w="21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jc w:val="center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71" w:hRule="exact"/>
        </w:trPr>
        <w:tc>
          <w:tcPr>
            <w:tcW w:w="9580" w:type="dxa"/>
            <w:gridSpan w:val="8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Inspection conclusion: this batch of products are qualified.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ind w:firstLine="435"/>
              <w:textAlignment w:val="auto"/>
              <w:outlineLvl w:val="9"/>
              <w:rPr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ind w:firstLine="5520" w:firstLineChars="2300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unit</w:t>
            </w:r>
            <w:bookmarkStart w:id="1" w:name="_GoBack"/>
            <w:bookmarkEnd w:id="1"/>
            <w:r>
              <w:rPr>
                <w:rFonts w:hint="eastAsia" w:cs="宋体"/>
                <w:sz w:val="24"/>
                <w:szCs w:val="24"/>
              </w:rPr>
              <w:t xml:space="preserve"> stamp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exact"/>
        </w:trPr>
        <w:tc>
          <w:tcPr>
            <w:tcW w:w="9580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00" w:lineRule="exact"/>
              <w:textAlignment w:val="auto"/>
              <w:outlineLvl w:val="9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remarks: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00" w:lineRule="exact"/>
        <w:ind w:left="-540" w:leftChars="-257" w:right="-874" w:rightChars="-416" w:firstLine="600" w:firstLineChars="250"/>
        <w:textAlignment w:val="auto"/>
        <w:outlineLvl w:val="9"/>
        <w:rPr>
          <w:sz w:val="24"/>
          <w:szCs w:val="24"/>
        </w:rPr>
      </w:pPr>
      <w:r>
        <w:rPr>
          <w:rFonts w:hint="eastAsia" w:cs="宋体"/>
          <w:sz w:val="24"/>
          <w:szCs w:val="24"/>
        </w:rPr>
        <w:t xml:space="preserve">Inspection:, Xie Caihua </w:t>
      </w:r>
      <w:r>
        <w:rPr>
          <w:rFonts w:hint="default" w:cs="宋体"/>
          <w:sz w:val="24"/>
          <w:szCs w:val="24"/>
        </w:rPr>
        <w:t xml:space="preserve">        </w:t>
      </w:r>
      <w:r>
        <w:rPr>
          <w:rFonts w:hint="eastAsia" w:cs="宋体"/>
          <w:sz w:val="24"/>
          <w:szCs w:val="24"/>
          <w:lang w:val="en-US" w:eastAsia="zh-Hans"/>
        </w:rPr>
        <w:t>R</w:t>
      </w:r>
      <w:r>
        <w:rPr>
          <w:rFonts w:hint="eastAsia" w:cs="宋体"/>
          <w:sz w:val="24"/>
          <w:szCs w:val="24"/>
        </w:rPr>
        <w:t xml:space="preserve">eview: Wang Feng </w:t>
      </w:r>
      <w:r>
        <w:rPr>
          <w:rFonts w:hint="default" w:cs="宋体"/>
          <w:sz w:val="24"/>
          <w:szCs w:val="24"/>
        </w:rPr>
        <w:t xml:space="preserve">        </w:t>
      </w:r>
      <w:r>
        <w:rPr>
          <w:rFonts w:hint="eastAsia" w:cs="宋体"/>
          <w:sz w:val="24"/>
          <w:szCs w:val="24"/>
          <w:lang w:val="en-US" w:eastAsia="zh-Hans"/>
        </w:rPr>
        <w:t>A</w:t>
      </w:r>
      <w:r>
        <w:rPr>
          <w:rFonts w:hint="eastAsia" w:cs="宋体"/>
          <w:sz w:val="24"/>
          <w:szCs w:val="24"/>
        </w:rPr>
        <w:t>udit: Liu Yiting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00" w:lineRule="exact"/>
        <w:ind w:right="-874" w:rightChars="-416"/>
        <w:textAlignment w:val="auto"/>
        <w:outlineLvl w:val="9"/>
        <w:rPr>
          <w:sz w:val="24"/>
          <w:szCs w:val="24"/>
        </w:rPr>
      </w:pPr>
      <w:r>
        <w:rPr>
          <w:rFonts w:hint="eastAsia" w:cs="宋体"/>
          <w:sz w:val="24"/>
          <w:szCs w:val="24"/>
        </w:rPr>
        <w:t>Date of issuance: July 13,2022</w:t>
      </w:r>
    </w:p>
    <w:sectPr>
      <w:headerReference r:id="rId3" w:type="default"/>
      <w:footerReference r:id="rId4" w:type="default"/>
      <w:pgSz w:w="11906" w:h="16838"/>
      <w:pgMar w:top="1440" w:right="1800" w:bottom="623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华文新魏">
    <w:altName w:val="宋体-简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宋体-简"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drawingGridHorizontalSpacing w:val="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6EDB1BDE"/>
    <w:rsid w:val="F3FDD80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/>
    </w:rPr>
  </w:style>
  <w:style w:type="character" w:default="1" w:styleId="5">
    <w:name w:val="Default Paragraph Font"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oter Char"/>
    <w:basedOn w:val="5"/>
    <w:link w:val="2"/>
    <w:qFormat/>
    <w:uiPriority w:val="0"/>
    <w:rPr>
      <w:sz w:val="18"/>
      <w:szCs w:val="18"/>
    </w:rPr>
  </w:style>
  <w:style w:type="character" w:customStyle="1" w:styleId="7">
    <w:name w:val="Header Char"/>
    <w:basedOn w:val="5"/>
    <w:link w:val="3"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go/go-xdoc/Normal_Wordconv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Microsoft</Company>
  <Pages>1</Pages>
  <Words>111</Words>
  <Characters>637</Characters>
  <Lines>0</Lines>
  <Paragraphs>0</Paragraphs>
  <TotalTime>1431655766</TotalTime>
  <ScaleCrop>false</ScaleCrop>
  <LinksUpToDate>false</LinksUpToDate>
  <CharactersWithSpaces>0</CharactersWithSpaces>
  <Application>WPS Office_4.6.1.7467_F1E327BC-269C-435d-A152-05C5408002CA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2018-12-18T13:34:00Z</dcterms:created>
  <dc:creator>婆娑</dc:creator>
  <cp:lastModifiedBy>螣丶蛇</cp:lastModifiedBy>
  <cp:lastPrinted>2022-07-16T09:12:00Z</cp:lastPrinted>
  <dcterms:modified xsi:type="dcterms:W3CDTF">2022-09-27T14:18:12Z</dcterms:modified>
  <dc:title>xu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2052-4.6.1.7467</vt:lpwstr>
  </property>
  <property fmtid="{D5CDD505-2E9C-101B-9397-08002B2CF9AE}" pid="3" name="ICV">
    <vt:lpwstr>E1EEB3A53A899F9CA4953263CE78F509</vt:lpwstr>
  </property>
</Properties>
</file>