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left"/>
        <w:spacing w:before="374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48"/>
          <w:spacing w:val="0"/>
          <w:w w:val="100"/>
          <w:rFonts w:eastAsia="黑体"/>
          <w:caps w:val="0"/>
        </w:rPr>
        <w:snapToGrid/>
        <w:ind w:firstLine="1440" w:firstLineChars="300"/>
        <w:textAlignment w:val="baseline"/>
        <w:tabs>
          <w:tab w:val="left" w:leader="none" w:pos="870"/>
          <w:tab w:val="center" w:leader="none" w:pos="4153"/>
        </w:tabs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48"/>
          <w:spacing w:val="0"/>
          <w:w w:val="100"/>
          <w:rFonts w:eastAsia="黑体"/>
          <w:caps w:val="0"/>
        </w:rPr>
        <w:t xml:space="preserve">广安宏益生物科技有限公司</w:t>
      </w:r>
    </w:p>
    <w:p>
      <w:pPr>
        <w:pStyle w:val="Normal"/>
        <w:jc w:val="center"/>
        <w:spacing w:before="374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52"/>
          <w:spacing w:val="0"/>
          <w:w w:val="100"/>
          <w:rFonts w:eastAsia="黑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52"/>
          <w:spacing w:val="0"/>
          <w:w w:val="100"/>
          <w:rFonts w:eastAsia="黑体"/>
          <w:caps w:val="0"/>
        </w:rPr>
        <w:t xml:space="preserve">检 验 报 告 书</w:t>
      </w:r>
    </w:p>
    <w:p>
      <w:pPr>
        <w:pStyle w:val="Normal"/>
        <w:jc w:val="center"/>
        <w:spacing w:before="374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eastAsia="黑体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eastAsia="黑体"/>
          <w:caps w:val="0"/>
        </w:rPr>
        <w:t/>
      </w:r>
    </w:p>
    <w:tbl>
      <w:tblPr>
        <w:tblW w:type="dxa" w:w="8723"/>
        <w:tblLook w:val="ffff"/>
        <w:tblInd w:w="-309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527"/>
        <w:gridCol w:w="3030"/>
        <w:gridCol w:w="1326"/>
        <w:gridCol w:w="2840"/>
      </w:tblGrid>
      <w:tr>
        <w:trPr>
          <w:wAfter w:w="0" w:type="dxa"/>
          <w:trHeight w:val="465" w:hRule="atLeast"/>
        </w:trPr>
        <w:tc>
          <w:tcPr>
            <w:textDirection w:val="lrTb"/>
            <w:vAlign w:val="top"/>
            <w:tcW w:type="dxa" w:w="15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检品名称</w:t>
            </w:r>
          </w:p>
        </w:tc>
        <w:tc>
          <w:tcPr>
            <w:textDirection w:val="lrTb"/>
            <w:vAlign w:val="top"/>
            <w:tcW w:type="dxa" w:w="30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白藜芦醇</w:t>
            </w:r>
          </w:p>
        </w:tc>
        <w:tc>
          <w:tcPr>
            <w:textDirection w:val="lrTb"/>
            <w:vAlign w:val="top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代表数量</w:t>
            </w:r>
          </w:p>
        </w:tc>
        <w:tc>
          <w:tcPr>
            <w:textDirection w:val="lrTb"/>
            <w:vAlign w:val="top"/>
            <w:tcW w:type="dxa" w:w="2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500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kg</w:t>
            </w:r>
          </w:p>
        </w:tc>
      </w:tr>
      <w:tr>
        <w:trPr>
          <w:wAfter w:w="0" w:type="dxa"/>
          <w:trHeight w:val="450" w:hRule="atLeast"/>
        </w:trPr>
        <w:tc>
          <w:tcPr>
            <w:textDirection w:val="lrTb"/>
            <w:vAlign w:val="top"/>
            <w:tcW w:type="dxa" w:w="15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送检部门</w:t>
            </w:r>
          </w:p>
        </w:tc>
        <w:tc>
          <w:tcPr>
            <w:textDirection w:val="lrTb"/>
            <w:vAlign w:val="top"/>
            <w:tcW w:type="dxa" w:w="30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仓   库</w:t>
            </w:r>
          </w:p>
        </w:tc>
        <w:tc>
          <w:tcPr>
            <w:textDirection w:val="lrTb"/>
            <w:vAlign w:val="top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送检数量 </w:t>
            </w:r>
          </w:p>
        </w:tc>
        <w:tc>
          <w:tcPr>
            <w:textDirection w:val="lrTb"/>
            <w:vAlign w:val="top"/>
            <w:tcW w:type="dxa" w:w="2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20g</w:t>
            </w:r>
          </w:p>
        </w:tc>
      </w:tr>
      <w:tr>
        <w:trPr>
          <w:wAfter w:w="0" w:type="dxa"/>
          <w:trHeight w:val="465" w:hRule="atLeast"/>
        </w:trPr>
        <w:tc>
          <w:tcPr>
            <w:textDirection w:val="lrTb"/>
            <w:vAlign w:val="top"/>
            <w:tcW w:type="dxa" w:w="15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规    格</w:t>
            </w:r>
          </w:p>
        </w:tc>
        <w:tc>
          <w:tcPr>
            <w:textDirection w:val="lrTb"/>
            <w:vAlign w:val="top"/>
            <w:tcW w:type="dxa" w:w="30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25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KG/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桶</w:t>
            </w:r>
          </w:p>
        </w:tc>
        <w:tc>
          <w:tcPr>
            <w:textDirection w:val="lrTb"/>
            <w:vAlign w:val="top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抽样日期</w:t>
            </w:r>
          </w:p>
        </w:tc>
        <w:tc>
          <w:tcPr>
            <w:textDirection w:val="lrTb"/>
            <w:vAlign w:val="top"/>
            <w:tcW w:type="dxa" w:w="2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20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21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年10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月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11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日</w:t>
            </w:r>
          </w:p>
        </w:tc>
      </w:tr>
      <w:tr>
        <w:trPr>
          <w:wAfter w:w="0" w:type="dxa"/>
          <w:trHeight w:val="450" w:hRule="atLeast"/>
        </w:trPr>
        <w:tc>
          <w:tcPr>
            <w:textDirection w:val="lrTb"/>
            <w:vAlign w:val="top"/>
            <w:tcW w:type="dxa" w:w="15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批    号</w:t>
            </w:r>
          </w:p>
        </w:tc>
        <w:tc>
          <w:tcPr>
            <w:textDirection w:val="lrTb"/>
            <w:vAlign w:val="center"/>
            <w:tcW w:type="dxa" w:w="30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firstLine="960" w:firstLineChars="400"/>
              <w:textAlignment w:val="center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211011</w:t>
            </w:r>
          </w:p>
        </w:tc>
        <w:tc>
          <w:tcPr>
            <w:textDirection w:val="lrTb"/>
            <w:vAlign w:val="top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报告日期 </w:t>
            </w:r>
          </w:p>
        </w:tc>
        <w:tc>
          <w:tcPr>
            <w:textDirection w:val="lrTb"/>
            <w:vAlign w:val="top"/>
            <w:tcW w:type="dxa" w:w="2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2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021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年10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月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17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日</w:t>
            </w:r>
          </w:p>
        </w:tc>
      </w:tr>
      <w:tr>
        <w:trPr>
          <w:wAfter w:w="0" w:type="dxa"/>
          <w:trHeight w:val="465" w:hRule="atLeast"/>
        </w:trPr>
        <w:tc>
          <w:tcPr>
            <w:textDirection w:val="lrTb"/>
            <w:vAlign w:val="top"/>
            <w:tcW w:type="dxa" w:w="15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检验依据</w:t>
            </w:r>
          </w:p>
        </w:tc>
        <w:tc>
          <w:tcPr>
            <w:textDirection w:val="lrTb"/>
            <w:vAlign w:val="top"/>
            <w:tcW w:type="dxa" w:w="719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  企业内控标准（参照中国药典执行）</w:t>
            </w:r>
          </w:p>
        </w:tc>
      </w:tr>
      <w:tr>
        <w:trPr>
          <w:wAfter w:w="0" w:type="dxa"/>
          <w:trHeight w:val="5807" w:hRule="atLeast"/>
        </w:trPr>
        <w:tc>
          <w:tcPr>
            <w:textDirection w:val="lrTb"/>
            <w:vAlign w:val="top"/>
            <w:tcW w:type="dxa" w:w="8723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="140" w:lineRule="exact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检验项目                 标准规定                          检验结果</w:t>
            </w:r>
          </w:p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性    状        本品为类白色至白色结晶性粉未               符合规定</w:t>
            </w:r>
          </w:p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含    量    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≥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98%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           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98.2%</w:t>
            </w:r>
          </w:p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  <w:tabs>
                <w:tab w:val="left" w:leader="none" w:pos="6675"/>
              </w:tabs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干燥失重                   ≤5.0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%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                         3.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12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%</w:t>
            </w:r>
          </w:p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  <w:tabs>
                <w:tab w:val="left" w:leader="none" w:pos="6675"/>
              </w:tabs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灰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分   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≤5.0</w:t>
            </w:r>
            <w:r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%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                         2.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%</w:t>
            </w:r>
          </w:p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  <w:tabs>
                <w:tab w:val="left" w:leader="none" w:pos="6675"/>
              </w:tabs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总重金属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  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≤20ppm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         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符合规定</w:t>
            </w:r>
          </w:p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  <w:tabs>
                <w:tab w:val="left" w:leader="none" w:pos="6675"/>
              </w:tabs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细菌总数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≤1000CFU/g     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符合规定</w:t>
            </w:r>
          </w:p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  <w:tabs>
                <w:tab w:val="left" w:leader="none" w:pos="6675"/>
              </w:tabs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霉菌总数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  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≤100CFU/g                   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 符合规定</w:t>
            </w:r>
          </w:p>
        </w:tc>
      </w:tr>
      <w:tr>
        <w:trPr>
          <w:wAfter w:w="0" w:type="dxa"/>
          <w:trHeight w:val="765" w:hRule="atLeast"/>
        </w:trPr>
        <w:tc>
          <w:tcPr>
            <w:textDirection w:val="lrTb"/>
            <w:vAlign w:val="top"/>
            <w:tcW w:type="dxa" w:w="8723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374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结论：本品《企业内控标准》之规定，合格。</w:t>
            </w:r>
          </w:p>
        </w:tc>
      </w:tr>
    </w:tbl>
    <w:p>
      <w:pPr>
        <w:pStyle w:val="Normal"/>
        <w:jc w:val="both"/>
        <w:spacing w:before="374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质检部长：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彭晓利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   检验人：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李婷婷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 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     复核人：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彭小利</w:t>
      </w:r>
    </w:p>
    <w:sectPr>
      <w:type w:val="nextPage"/>
      <w:pgSz w:h="16838" w:w="11906" w:orient="portrait"/>
      <w:pgMar w:gutter="0" w:header="851" w:top="567" w:bottom="567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e0002eff" w:usb1="c000785b" w:usb2="00000009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89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32"/>
          <w:sz w:val="48"/>
          <w:kern w:val="2"/>
          <w:lang w:val="en-US" w:eastAsia="zh-CN" w:bidi="ar-SA"/>
          <w:rFonts w:eastAsia="黑体"/>
        </w:rPr>
        <w:tabs>
          <w:tab w:leader="none" w:val="left" w:pos="870"/>
          <w:tab w:leader="none" w:val="center" w:pos="4153"/>
        </w:tabs>
        <w:ind w:firstLine="1440" w:firstLineChars="300"/>
        <w:spacing w:before="374"/>
        <w:jc w:val="left"/>
        <w:textAlignment w:val="baseline"/>
      </w:pPr>
      <w:r>
        <w:rPr>
          <w:rStyle w:val="NormalCharacter"/>
          <w:szCs w:val="32"/>
          <w:sz w:val="48"/>
          <w:kern w:val="2"/>
          <w:lang w:val="en-US" w:eastAsia="zh-CN" w:bidi="ar-SA"/>
          <w:rFonts w:eastAsia="黑体"/>
        </w:rPr>
        <w:t xml:space="preserve">广安宏益生物科技有限公司</w:t>
      </w:r>
    </w:p>
    <w:p>
      <w:pPr>
        <w:pStyle w:val="Normal"/>
        <w:rPr>
          <w:rStyle w:val="NormalCharacter"/>
          <w:szCs w:val="32"/>
          <w:sz w:val="52"/>
          <w:kern w:val="2"/>
          <w:lang w:val="en-US" w:eastAsia="zh-CN" w:bidi="ar-SA"/>
          <w:rFonts w:eastAsia="黑体"/>
        </w:rPr>
        <w:spacing w:before="374"/>
        <w:jc w:val="center"/>
        <w:textAlignment w:val="baseline"/>
      </w:pPr>
      <w:r>
        <w:rPr>
          <w:rStyle w:val="NormalCharacter"/>
          <w:szCs w:val="32"/>
          <w:sz w:val="52"/>
          <w:kern w:val="2"/>
          <w:lang w:val="en-US" w:eastAsia="zh-CN" w:bidi="ar-SA"/>
          <w:rFonts w:eastAsia="黑体"/>
        </w:rPr>
        <w:t xml:space="preserve">检 验 报 告 书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eastAsia="黑体"/>
        </w:rPr>
        <w:spacing w:before="374"/>
        <w:jc w:val="center"/>
        <w:textAlignment w:val="baseline"/>
      </w:pPr>
    </w:p>
    <w:tbl>
      <w:tblPr>
        <w:tblW w:type="dxa" w:w="8723"/>
        <w:tblLook w:val="ffff"/>
        <w:tblInd w:w="-309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527"/>
        <w:gridCol w:w="3030"/>
        <w:gridCol w:w="1326"/>
        <w:gridCol w:w="2840"/>
      </w:tblGrid>
      <w:tr>
        <w:trPr>
          <w:wAfter w:w="0" w:type="dxa"/>
          <w:trHeight w:val="465" w:hRule="atLeast"/>
        </w:trPr>
        <w:tc>
          <w:tcPr>
            <w:textDirection w:val="lrTb"/>
            <w:vAlign w:val="top"/>
            <w:tcW w:type="dxa" w:w="15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检品名称</w:t>
            </w:r>
          </w:p>
        </w:tc>
        <w:tc>
          <w:tcPr>
            <w:textDirection w:val="lrTb"/>
            <w:vAlign w:val="top"/>
            <w:tcW w:type="dxa" w:w="30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白藜芦醇</w:t>
            </w:r>
          </w:p>
        </w:tc>
        <w:tc>
          <w:tcPr>
            <w:textDirection w:val="lrTb"/>
            <w:vAlign w:val="top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代表数量</w:t>
            </w:r>
          </w:p>
        </w:tc>
        <w:tc>
          <w:tcPr>
            <w:textDirection w:val="lrTb"/>
            <w:vAlign w:val="top"/>
            <w:tcW w:type="dxa" w:w="2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500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kg</w:t>
            </w:r>
          </w:p>
        </w:tc>
      </w:tr>
      <w:tr>
        <w:trPr>
          <w:wAfter w:w="0" w:type="dxa"/>
          <w:trHeight w:val="450" w:hRule="atLeast"/>
        </w:trPr>
        <w:tc>
          <w:tcPr>
            <w:textDirection w:val="lrTb"/>
            <w:vAlign w:val="top"/>
            <w:tcW w:type="dxa" w:w="15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送检部门</w:t>
            </w:r>
          </w:p>
        </w:tc>
        <w:tc>
          <w:tcPr>
            <w:textDirection w:val="lrTb"/>
            <w:vAlign w:val="top"/>
            <w:tcW w:type="dxa" w:w="30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仓   库</w:t>
            </w:r>
          </w:p>
        </w:tc>
        <w:tc>
          <w:tcPr>
            <w:textDirection w:val="lrTb"/>
            <w:vAlign w:val="top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送检数量 </w:t>
            </w:r>
          </w:p>
        </w:tc>
        <w:tc>
          <w:tcPr>
            <w:textDirection w:val="lrTb"/>
            <w:vAlign w:val="top"/>
            <w:tcW w:type="dxa" w:w="2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20g</w:t>
            </w:r>
          </w:p>
        </w:tc>
      </w:tr>
      <w:tr>
        <w:trPr>
          <w:wAfter w:w="0" w:type="dxa"/>
          <w:trHeight w:val="465" w:hRule="atLeast"/>
        </w:trPr>
        <w:tc>
          <w:tcPr>
            <w:textDirection w:val="lrTb"/>
            <w:vAlign w:val="top"/>
            <w:tcW w:type="dxa" w:w="15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规    格</w:t>
            </w:r>
          </w:p>
        </w:tc>
        <w:tc>
          <w:tcPr>
            <w:textDirection w:val="lrTb"/>
            <w:vAlign w:val="top"/>
            <w:tcW w:type="dxa" w:w="30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eastAsia="宋体"/>
              </w:rPr>
              <w:spacing w:before="374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25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KG/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桶</w:t>
            </w:r>
          </w:p>
        </w:tc>
        <w:tc>
          <w:tcPr>
            <w:textDirection w:val="lrTb"/>
            <w:vAlign w:val="top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抽样日期</w:t>
            </w:r>
          </w:p>
        </w:tc>
        <w:tc>
          <w:tcPr>
            <w:textDirection w:val="lrTb"/>
            <w:vAlign w:val="top"/>
            <w:tcW w:type="dxa" w:w="2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20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21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年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7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月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11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日</w:t>
            </w:r>
          </w:p>
        </w:tc>
      </w:tr>
      <w:tr>
        <w:trPr>
          <w:wAfter w:w="0" w:type="dxa"/>
          <w:trHeight w:val="450" w:hRule="atLeast"/>
        </w:trPr>
        <w:tc>
          <w:tcPr>
            <w:textDirection w:val="lrTb"/>
            <w:vAlign w:val="top"/>
            <w:tcW w:type="dxa" w:w="15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批    号</w:t>
            </w:r>
          </w:p>
        </w:tc>
        <w:tc>
          <w:tcPr>
            <w:textDirection w:val="lrTb"/>
            <w:vAlign w:val="center"/>
            <w:tcW w:type="dxa" w:w="30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widowControl/>
              <w:ind w:firstLine="960" w:firstLineChars="400"/>
              <w:jc w:val="left"/>
              <w:textAlignment w:val="center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210711</w:t>
            </w:r>
          </w:p>
        </w:tc>
        <w:tc>
          <w:tcPr>
            <w:textDirection w:val="lrTb"/>
            <w:vAlign w:val="top"/>
            <w:tcW w:type="dxa" w:w="132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报告日期 </w:t>
            </w:r>
          </w:p>
        </w:tc>
        <w:tc>
          <w:tcPr>
            <w:textDirection w:val="lrTb"/>
            <w:vAlign w:val="top"/>
            <w:tcW w:type="dxa" w:w="284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021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年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7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月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17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日</w:t>
            </w:r>
          </w:p>
        </w:tc>
      </w:tr>
      <w:tr>
        <w:trPr>
          <w:wAfter w:w="0" w:type="dxa"/>
          <w:trHeight w:val="465" w:hRule="atLeast"/>
        </w:trPr>
        <w:tc>
          <w:tcPr>
            <w:textDirection w:val="lrTb"/>
            <w:vAlign w:val="top"/>
            <w:tcW w:type="dxa" w:w="152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检验依据</w:t>
            </w:r>
          </w:p>
        </w:tc>
        <w:tc>
          <w:tcPr>
            <w:textDirection w:val="lrTb"/>
            <w:vAlign w:val="top"/>
            <w:tcW w:type="dxa" w:w="719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  企业内控标准（参照中国药典执行）</w:t>
            </w:r>
          </w:p>
        </w:tc>
      </w:tr>
      <w:tr>
        <w:trPr>
          <w:wAfter w:w="0" w:type="dxa"/>
          <w:trHeight w:val="5807" w:hRule="atLeast"/>
        </w:trPr>
        <w:tc>
          <w:tcPr>
            <w:textDirection w:val="lrTb"/>
            <w:vAlign w:val="top"/>
            <w:tcW w:type="dxa" w:w="8723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line="140" w:before="374" w:lineRule="exact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检验项目                 标准规定                          检验结果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性    状        本品为类白色至白色结晶性粉未               符合规定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含    量               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≥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98%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                    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98.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3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%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abs>
                <w:tab w:leader="none" w:val="left" w:pos="6675"/>
              </w:tabs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干燥失重                   ≤5.0</w:t>
            </w: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%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                       3.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12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%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abs>
                <w:tab w:leader="none" w:val="left" w:pos="6675"/>
              </w:tabs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灰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分              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≤5.0</w:t>
            </w: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</w:rPr>
              <w:t xml:space="preserve">%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                       2.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3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%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abs>
                <w:tab w:leader="none" w:val="left" w:pos="6675"/>
              </w:tabs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总重金属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           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≤20ppm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                  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符合规定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abs>
                <w:tab w:leader="none" w:val="left" w:pos="6675"/>
              </w:tabs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细菌总数           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≤1000CFU/g                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符合规定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abs>
                <w:tab w:leader="none" w:val="left" w:pos="6675"/>
              </w:tabs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霉菌总数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           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≤100CFU/g                   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符合规定</w:t>
            </w:r>
          </w:p>
        </w:tc>
      </w:tr>
      <w:tr>
        <w:trPr>
          <w:wAfter w:w="0" w:type="dxa"/>
          <w:trHeight w:val="765" w:hRule="atLeast"/>
        </w:trPr>
        <w:tc>
          <w:tcPr>
            <w:textDirection w:val="lrTb"/>
            <w:vAlign w:val="top"/>
            <w:tcW w:type="dxa" w:w="8723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spacing w:before="374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结论：本品《企业内控标准》之规定，合格。</w:t>
            </w: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spacing w:before="374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质检部长：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彭晓利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  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 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   检验人：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李婷婷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    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     复核人：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彭小利</w:t>
      </w:r>
    </w:p>
    <w:sectPr>
      <w:vAlign w:val="top"/>
      <w:type w:val="nextPage"/>
      <w:pgSz w:h="16838" w:w="11906" w:orient="portrait"/>
      <w:pgMar w:gutter="0" w:header="851" w:top="567" w:bottom="567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