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Xinxiang Huaxing Chemical Co., Ltd</w:t>
      </w:r>
    </w:p>
    <w:p>
      <w:pPr>
        <w:pStyle w:val="3"/>
        <w:bidi w:val="0"/>
        <w:jc w:val="center"/>
        <w:rPr>
          <w:rFonts w:hint="eastAsia"/>
        </w:rPr>
      </w:pPr>
      <w:r>
        <w:rPr>
          <w:rFonts w:hint="eastAsia"/>
        </w:rPr>
        <w:t>Product Inspection Report</w:t>
      </w:r>
    </w:p>
    <w:p>
      <w:pPr>
        <w:rPr>
          <w:rFonts w:hint="eastAsia"/>
        </w:rPr>
      </w:pPr>
    </w:p>
    <w:tbl>
      <w:tblPr>
        <w:tblW w:w="62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4544"/>
      </w:tblGrid>
      <w:tr>
        <w:trPr>
          <w:trHeight w:val="336" w:hRule="atLeast"/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Product Name:</w:t>
            </w:r>
          </w:p>
        </w:tc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Sodium Tripolyphosphate for industrial use</w:t>
            </w:r>
          </w:p>
        </w:tc>
      </w:tr>
      <w:tr>
        <w:trPr>
          <w:trHeight w:val="33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Quantity: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20t</w:t>
            </w:r>
          </w:p>
        </w:tc>
      </w:tr>
      <w:tr>
        <w:trPr>
          <w:trHeight w:val="336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Inspection Date: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2022.06.25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tbl>
      <w:tblPr>
        <w:tblW w:w="6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6"/>
        <w:gridCol w:w="2032"/>
        <w:gridCol w:w="2032"/>
        <w:gridCol w:w="1162"/>
      </w:tblGrid>
      <w:tr>
        <w:trPr>
          <w:trHeight w:val="336" w:hRule="atLeast"/>
          <w:jc w:val="center"/>
        </w:trPr>
        <w:tc>
          <w:tcPr>
            <w:tcW w:w="163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Inspection items</w:t>
            </w:r>
          </w:p>
        </w:tc>
        <w:tc>
          <w:tcPr>
            <w:tcW w:w="163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Index value</w:t>
            </w:r>
          </w:p>
        </w:tc>
        <w:tc>
          <w:tcPr>
            <w:tcW w:w="163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Measured value</w:t>
            </w:r>
          </w:p>
        </w:tc>
        <w:tc>
          <w:tcPr>
            <w:tcW w:w="1632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Single judgment</w:t>
            </w:r>
          </w:p>
        </w:tc>
      </w:tr>
      <w:tr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Sodium tripolyphosphate (Na5P3O10) content,%  ≥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30A1A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30A1A"/>
                <w:kern w:val="0"/>
                <w:sz w:val="19"/>
                <w:szCs w:val="19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30A1A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30A1A"/>
                <w:kern w:val="0"/>
                <w:sz w:val="19"/>
                <w:szCs w:val="19"/>
                <w:u w:val="none"/>
                <w:bdr w:val="none" w:color="auto" w:sz="0" w:space="0"/>
                <w:lang w:val="en-US" w:eastAsia="zh-CN" w:bidi="ar"/>
              </w:rPr>
              <w:t>91.7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qualified</w:t>
            </w:r>
          </w:p>
        </w:tc>
      </w:tr>
      <w:tr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Phosphorus pentoxide (P2O5),%  ≥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30A1A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30A1A"/>
                <w:kern w:val="0"/>
                <w:sz w:val="19"/>
                <w:szCs w:val="19"/>
                <w:u w:val="none"/>
                <w:bdr w:val="none" w:color="auto" w:sz="0" w:space="0"/>
                <w:lang w:val="en-US" w:eastAsia="zh-CN" w:bidi="ar"/>
              </w:rPr>
              <w:t>56.5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30A1A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30A1A"/>
                <w:kern w:val="0"/>
                <w:sz w:val="19"/>
                <w:szCs w:val="19"/>
                <w:u w:val="none"/>
                <w:bdr w:val="none" w:color="auto" w:sz="0" w:space="0"/>
                <w:lang w:val="en-US" w:eastAsia="zh-CN" w:bidi="ar"/>
              </w:rPr>
              <w:t>56.6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qualified</w:t>
            </w:r>
          </w:p>
        </w:tc>
      </w:tr>
      <w:tr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Water insoluble content,%  ≤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30A1A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30A1A"/>
                <w:kern w:val="0"/>
                <w:sz w:val="19"/>
                <w:szCs w:val="19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30A1A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30A1A"/>
                <w:kern w:val="0"/>
                <w:sz w:val="19"/>
                <w:szCs w:val="19"/>
                <w:u w:val="none"/>
                <w:bdr w:val="none" w:color="auto" w:sz="0" w:space="0"/>
                <w:lang w:val="en-US" w:eastAsia="zh-CN" w:bidi="ar"/>
              </w:rPr>
              <w:t>0.09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qualified</w:t>
            </w:r>
          </w:p>
        </w:tc>
      </w:tr>
      <w:tr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Iron content (FE),%  ≤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30A1A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30A1A"/>
                <w:kern w:val="0"/>
                <w:sz w:val="19"/>
                <w:szCs w:val="19"/>
                <w:u w:val="none"/>
                <w:bdr w:val="none" w:color="auto" w:sz="0" w:space="0"/>
                <w:lang w:val="en-US" w:eastAsia="zh-CN" w:bidi="ar"/>
              </w:rPr>
              <w:t>0.015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30A1A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30A1A"/>
                <w:kern w:val="0"/>
                <w:sz w:val="19"/>
                <w:szCs w:val="19"/>
                <w:u w:val="none"/>
                <w:bdr w:val="none" w:color="auto" w:sz="0" w:space="0"/>
                <w:lang w:val="en-US" w:eastAsia="zh-CN" w:bidi="ar"/>
              </w:rPr>
              <w:t>0.015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qualified</w:t>
            </w:r>
          </w:p>
        </w:tc>
      </w:tr>
      <w:tr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PH value (1% solution)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30A1A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30A1A"/>
                <w:kern w:val="0"/>
                <w:sz w:val="19"/>
                <w:szCs w:val="19"/>
                <w:u w:val="none"/>
                <w:bdr w:val="none" w:color="auto" w:sz="0" w:space="0"/>
                <w:lang w:val="en-US" w:eastAsia="zh-CN" w:bidi="ar"/>
              </w:rPr>
              <w:t>9.2-10.0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30A1A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30A1A"/>
                <w:kern w:val="0"/>
                <w:sz w:val="19"/>
                <w:szCs w:val="19"/>
                <w:u w:val="none"/>
                <w:bdr w:val="none" w:color="auto" w:sz="0" w:space="0"/>
                <w:lang w:val="en-US" w:eastAsia="zh-CN" w:bidi="ar"/>
              </w:rPr>
              <w:t>9.76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qualified</w:t>
            </w:r>
          </w:p>
        </w:tc>
      </w:tr>
      <w:tr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Whiteness,%  ≥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30A1A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30A1A"/>
                <w:kern w:val="0"/>
                <w:sz w:val="19"/>
                <w:szCs w:val="19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30A1A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30A1A"/>
                <w:kern w:val="0"/>
                <w:sz w:val="19"/>
                <w:szCs w:val="19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qualified</w:t>
            </w:r>
          </w:p>
        </w:tc>
      </w:tr>
      <w:tr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Particle size</w:t>
            </w:r>
          </w:p>
        </w:tc>
        <w:tc>
          <w:tcPr>
            <w:tcW w:w="0" w:type="auto"/>
            <w:gridSpan w:val="2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the screening rate of 1.00mm test sieve shall not be less than 95%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qualified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74902"/>
    <w:rsid w:val="7F77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173</TotalTime>
  <ScaleCrop>false</ScaleCrop>
  <LinksUpToDate>false</LinksUpToDate>
  <CharactersWithSpaces>0</CharactersWithSpaces>
  <Application>WPS Office_4.5.0.7415_F1E327BC-269C-435d-A152-05C5408002CA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2022-08-16T13:47:00Z</dcterms:created>
  <dc:creator>螣丶蛇</dc:creator>
  <cp:lastModifiedBy>螣丶蛇</cp:lastModifiedBy>
  <dcterms:modified xsi:type="dcterms:W3CDTF">2022-08-16T16:42:09Z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2052-4.5.0.7415</vt:lpwstr>
  </property>
  <property fmtid="{D5CDD505-2E9C-101B-9397-08002B2CF9AE}" pid="3" name="ICV">
    <vt:lpwstr>811AD888DDDDAF8F542FFB6230A027A7</vt:lpwstr>
  </property>
</Properties>
</file>