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E07" w:rsidRPr="00EB66BE" w:rsidRDefault="00EB66BE" w:rsidP="00EB66BE">
      <w:pPr>
        <w:ind w:firstLineChars="400" w:firstLine="2088"/>
        <w:rPr>
          <w:rFonts w:hint="eastAsia"/>
          <w:b/>
          <w:sz w:val="52"/>
          <w:szCs w:val="52"/>
        </w:rPr>
      </w:pPr>
      <w:r w:rsidRPr="00EB66BE">
        <w:rPr>
          <w:rFonts w:hint="eastAsia"/>
          <w:b/>
          <w:sz w:val="52"/>
          <w:szCs w:val="52"/>
        </w:rPr>
        <w:t>盐城鸿泰生物工程有限公司</w:t>
      </w:r>
    </w:p>
    <w:p w:rsidR="00EB66BE" w:rsidRPr="00EB66BE" w:rsidRDefault="00EB66BE" w:rsidP="00EB66BE">
      <w:pPr>
        <w:ind w:firstLineChars="1200" w:firstLine="3840"/>
        <w:rPr>
          <w:rFonts w:hint="eastAsia"/>
          <w:sz w:val="32"/>
          <w:szCs w:val="32"/>
        </w:rPr>
      </w:pPr>
      <w:r w:rsidRPr="00EB66BE">
        <w:rPr>
          <w:rFonts w:hint="eastAsia"/>
          <w:sz w:val="32"/>
          <w:szCs w:val="32"/>
        </w:rPr>
        <w:t>异戊</w:t>
      </w:r>
      <w:proofErr w:type="gramStart"/>
      <w:r w:rsidRPr="00EB66BE">
        <w:rPr>
          <w:rFonts w:hint="eastAsia"/>
          <w:sz w:val="32"/>
          <w:szCs w:val="32"/>
        </w:rPr>
        <w:t>醛</w:t>
      </w:r>
      <w:proofErr w:type="gramEnd"/>
      <w:r w:rsidRPr="00EB66BE">
        <w:rPr>
          <w:rFonts w:hint="eastAsia"/>
          <w:sz w:val="32"/>
          <w:szCs w:val="32"/>
        </w:rPr>
        <w:t>中文</w:t>
      </w:r>
      <w:r w:rsidRPr="00EB66BE">
        <w:rPr>
          <w:rFonts w:hint="eastAsia"/>
          <w:sz w:val="32"/>
          <w:szCs w:val="32"/>
        </w:rPr>
        <w:t>MSDS</w:t>
      </w:r>
    </w:p>
    <w:tbl>
      <w:tblPr>
        <w:tblW w:w="5000" w:type="pct"/>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tblPr>
      <w:tblGrid>
        <w:gridCol w:w="2190"/>
        <w:gridCol w:w="8600"/>
      </w:tblGrid>
      <w:tr w:rsidR="00EB66BE" w:rsidRPr="00EB66BE" w:rsidTr="00EB66BE">
        <w:trPr>
          <w:trHeight w:val="600"/>
        </w:trPr>
        <w:tc>
          <w:tcPr>
            <w:tcW w:w="2190" w:type="dxa"/>
            <w:tcBorders>
              <w:top w:val="nil"/>
              <w:left w:val="nil"/>
              <w:bottom w:val="nil"/>
              <w:right w:val="nil"/>
            </w:tcBorders>
            <w:shd w:val="clear" w:color="auto" w:fill="F5F5F5"/>
            <w:tcMar>
              <w:top w:w="0" w:type="dxa"/>
              <w:left w:w="0" w:type="dxa"/>
              <w:bottom w:w="0" w:type="dxa"/>
              <w:right w:w="150" w:type="dxa"/>
            </w:tcMar>
            <w:vAlign w:val="center"/>
            <w:hideMark/>
          </w:tcPr>
          <w:p w:rsidR="00EB66BE" w:rsidRPr="00EB66BE" w:rsidRDefault="00EB66BE" w:rsidP="00EB66BE">
            <w:pPr>
              <w:widowControl/>
              <w:spacing w:line="600" w:lineRule="atLeast"/>
              <w:jc w:val="right"/>
              <w:rPr>
                <w:rFonts w:ascii="宋体" w:eastAsia="宋体" w:hAnsi="宋体" w:cs="宋体"/>
                <w:b/>
                <w:bCs/>
                <w:color w:val="666666"/>
                <w:kern w:val="0"/>
                <w:sz w:val="24"/>
                <w:szCs w:val="24"/>
              </w:rPr>
            </w:pPr>
            <w:r w:rsidRPr="00EB66BE">
              <w:rPr>
                <w:rFonts w:ascii="宋体" w:eastAsia="宋体" w:hAnsi="宋体" w:cs="宋体"/>
                <w:b/>
                <w:bCs/>
                <w:color w:val="666666"/>
                <w:kern w:val="0"/>
                <w:sz w:val="24"/>
                <w:szCs w:val="24"/>
              </w:rPr>
              <w:t>中文名称：</w:t>
            </w:r>
          </w:p>
        </w:tc>
        <w:tc>
          <w:tcPr>
            <w:tcW w:w="0" w:type="auto"/>
            <w:tcBorders>
              <w:top w:val="nil"/>
              <w:left w:val="nil"/>
              <w:bottom w:val="nil"/>
              <w:right w:val="nil"/>
            </w:tcBorders>
            <w:tcMar>
              <w:top w:w="150" w:type="dxa"/>
              <w:left w:w="300" w:type="dxa"/>
              <w:bottom w:w="150" w:type="dxa"/>
              <w:right w:w="300" w:type="dxa"/>
            </w:tcMar>
            <w:vAlign w:val="center"/>
            <w:hideMark/>
          </w:tcPr>
          <w:p w:rsidR="00EB66BE" w:rsidRPr="00EB66BE" w:rsidRDefault="00EB66BE" w:rsidP="00EB66BE">
            <w:pPr>
              <w:widowControl/>
              <w:spacing w:line="330" w:lineRule="atLeast"/>
              <w:jc w:val="left"/>
              <w:rPr>
                <w:rFonts w:ascii="宋体" w:eastAsia="宋体" w:hAnsi="宋体" w:cs="宋体"/>
                <w:color w:val="666666"/>
                <w:kern w:val="0"/>
                <w:sz w:val="24"/>
                <w:szCs w:val="24"/>
              </w:rPr>
            </w:pPr>
            <w:hyperlink r:id="rId5" w:tooltip="异戊醛" w:history="1">
              <w:r w:rsidRPr="00EB66BE">
                <w:rPr>
                  <w:rFonts w:ascii="宋体" w:eastAsia="宋体" w:hAnsi="宋体" w:cs="宋体"/>
                  <w:color w:val="666666"/>
                  <w:kern w:val="0"/>
                  <w:sz w:val="24"/>
                  <w:szCs w:val="24"/>
                  <w:u w:val="single"/>
                </w:rPr>
                <w:t>异戊醛</w:t>
              </w:r>
            </w:hyperlink>
          </w:p>
        </w:tc>
      </w:tr>
      <w:tr w:rsidR="00EB66BE" w:rsidRPr="00EB66BE" w:rsidTr="00EB66BE">
        <w:trPr>
          <w:trHeight w:val="600"/>
        </w:trPr>
        <w:tc>
          <w:tcPr>
            <w:tcW w:w="2190" w:type="dxa"/>
            <w:tcBorders>
              <w:top w:val="nil"/>
              <w:left w:val="nil"/>
              <w:bottom w:val="nil"/>
              <w:right w:val="nil"/>
            </w:tcBorders>
            <w:shd w:val="clear" w:color="auto" w:fill="F5F5F5"/>
            <w:tcMar>
              <w:top w:w="0" w:type="dxa"/>
              <w:left w:w="0" w:type="dxa"/>
              <w:bottom w:w="0" w:type="dxa"/>
              <w:right w:w="150" w:type="dxa"/>
            </w:tcMar>
            <w:vAlign w:val="center"/>
            <w:hideMark/>
          </w:tcPr>
          <w:p w:rsidR="00EB66BE" w:rsidRPr="00EB66BE" w:rsidRDefault="00EB66BE" w:rsidP="00EB66BE">
            <w:pPr>
              <w:widowControl/>
              <w:spacing w:line="600" w:lineRule="atLeast"/>
              <w:jc w:val="right"/>
              <w:rPr>
                <w:rFonts w:ascii="宋体" w:eastAsia="宋体" w:hAnsi="宋体" w:cs="宋体"/>
                <w:b/>
                <w:bCs/>
                <w:color w:val="666666"/>
                <w:kern w:val="0"/>
                <w:sz w:val="24"/>
                <w:szCs w:val="24"/>
              </w:rPr>
            </w:pPr>
            <w:r w:rsidRPr="00EB66BE">
              <w:rPr>
                <w:rFonts w:ascii="宋体" w:eastAsia="宋体" w:hAnsi="宋体" w:cs="宋体"/>
                <w:b/>
                <w:bCs/>
                <w:color w:val="666666"/>
                <w:kern w:val="0"/>
                <w:sz w:val="24"/>
                <w:szCs w:val="24"/>
              </w:rPr>
              <w:t>英文名称：</w:t>
            </w:r>
          </w:p>
        </w:tc>
        <w:tc>
          <w:tcPr>
            <w:tcW w:w="0" w:type="auto"/>
            <w:tcBorders>
              <w:top w:val="nil"/>
              <w:left w:val="nil"/>
              <w:bottom w:val="nil"/>
              <w:right w:val="nil"/>
            </w:tcBorders>
            <w:tcMar>
              <w:top w:w="150" w:type="dxa"/>
              <w:left w:w="300" w:type="dxa"/>
              <w:bottom w:w="150" w:type="dxa"/>
              <w:right w:w="300" w:type="dxa"/>
            </w:tcMar>
            <w:vAlign w:val="center"/>
            <w:hideMark/>
          </w:tcPr>
          <w:p w:rsidR="00EB66BE" w:rsidRPr="00EB66BE" w:rsidRDefault="00EB66BE" w:rsidP="00EB66BE">
            <w:pPr>
              <w:widowControl/>
              <w:spacing w:line="330" w:lineRule="atLeast"/>
              <w:jc w:val="left"/>
              <w:rPr>
                <w:rFonts w:ascii="宋体" w:eastAsia="宋体" w:hAnsi="宋体" w:cs="宋体"/>
                <w:color w:val="666666"/>
                <w:kern w:val="0"/>
                <w:sz w:val="24"/>
                <w:szCs w:val="24"/>
              </w:rPr>
            </w:pPr>
            <w:proofErr w:type="spellStart"/>
            <w:r w:rsidRPr="00EB66BE">
              <w:rPr>
                <w:rFonts w:ascii="宋体" w:eastAsia="宋体" w:hAnsi="宋体" w:cs="宋体"/>
                <w:color w:val="666666"/>
                <w:kern w:val="0"/>
                <w:sz w:val="24"/>
                <w:szCs w:val="24"/>
              </w:rPr>
              <w:t>Isovaleraldehyde</w:t>
            </w:r>
            <w:proofErr w:type="spellEnd"/>
          </w:p>
        </w:tc>
      </w:tr>
      <w:tr w:rsidR="00EB66BE" w:rsidRPr="00EB66BE" w:rsidTr="00EB66BE">
        <w:trPr>
          <w:trHeight w:val="600"/>
        </w:trPr>
        <w:tc>
          <w:tcPr>
            <w:tcW w:w="2190" w:type="dxa"/>
            <w:tcBorders>
              <w:top w:val="nil"/>
              <w:left w:val="nil"/>
              <w:bottom w:val="nil"/>
              <w:right w:val="nil"/>
            </w:tcBorders>
            <w:shd w:val="clear" w:color="auto" w:fill="F5F5F5"/>
            <w:tcMar>
              <w:top w:w="0" w:type="dxa"/>
              <w:left w:w="0" w:type="dxa"/>
              <w:bottom w:w="0" w:type="dxa"/>
              <w:right w:w="150" w:type="dxa"/>
            </w:tcMar>
            <w:vAlign w:val="center"/>
            <w:hideMark/>
          </w:tcPr>
          <w:p w:rsidR="00EB66BE" w:rsidRPr="00EB66BE" w:rsidRDefault="00EB66BE" w:rsidP="00EB66BE">
            <w:pPr>
              <w:widowControl/>
              <w:spacing w:line="600" w:lineRule="atLeast"/>
              <w:jc w:val="right"/>
              <w:rPr>
                <w:rFonts w:ascii="宋体" w:eastAsia="宋体" w:hAnsi="宋体" w:cs="宋体"/>
                <w:b/>
                <w:bCs/>
                <w:color w:val="666666"/>
                <w:kern w:val="0"/>
                <w:sz w:val="24"/>
                <w:szCs w:val="24"/>
              </w:rPr>
            </w:pPr>
            <w:r w:rsidRPr="00EB66BE">
              <w:rPr>
                <w:rFonts w:ascii="宋体" w:eastAsia="宋体" w:hAnsi="宋体" w:cs="宋体"/>
                <w:b/>
                <w:bCs/>
                <w:color w:val="666666"/>
                <w:kern w:val="0"/>
                <w:sz w:val="24"/>
                <w:szCs w:val="24"/>
              </w:rPr>
              <w:t>CAS No.：</w:t>
            </w:r>
          </w:p>
        </w:tc>
        <w:tc>
          <w:tcPr>
            <w:tcW w:w="0" w:type="auto"/>
            <w:tcBorders>
              <w:top w:val="nil"/>
              <w:left w:val="nil"/>
              <w:bottom w:val="nil"/>
              <w:right w:val="nil"/>
            </w:tcBorders>
            <w:tcMar>
              <w:top w:w="150" w:type="dxa"/>
              <w:left w:w="300" w:type="dxa"/>
              <w:bottom w:w="150" w:type="dxa"/>
              <w:right w:w="300" w:type="dxa"/>
            </w:tcMar>
            <w:vAlign w:val="center"/>
            <w:hideMark/>
          </w:tcPr>
          <w:p w:rsidR="00EB66BE" w:rsidRPr="00EB66BE" w:rsidRDefault="00EB66BE" w:rsidP="00EB66BE">
            <w:pPr>
              <w:widowControl/>
              <w:spacing w:line="330" w:lineRule="atLeast"/>
              <w:jc w:val="left"/>
              <w:rPr>
                <w:rFonts w:ascii="宋体" w:eastAsia="宋体" w:hAnsi="宋体" w:cs="宋体"/>
                <w:color w:val="666666"/>
                <w:kern w:val="0"/>
                <w:sz w:val="24"/>
                <w:szCs w:val="24"/>
              </w:rPr>
            </w:pPr>
            <w:hyperlink r:id="rId6" w:tooltip="590-86-3" w:history="1">
              <w:r w:rsidRPr="00EB66BE">
                <w:rPr>
                  <w:rFonts w:ascii="宋体" w:eastAsia="宋体" w:hAnsi="宋体" w:cs="宋体"/>
                  <w:color w:val="666666"/>
                  <w:kern w:val="0"/>
                  <w:sz w:val="24"/>
                  <w:szCs w:val="24"/>
                  <w:u w:val="single"/>
                </w:rPr>
                <w:t>590-86-3</w:t>
              </w:r>
            </w:hyperlink>
          </w:p>
        </w:tc>
      </w:tr>
      <w:tr w:rsidR="00EB66BE" w:rsidRPr="00EB66BE" w:rsidTr="00EB66BE">
        <w:trPr>
          <w:trHeight w:val="600"/>
        </w:trPr>
        <w:tc>
          <w:tcPr>
            <w:tcW w:w="2190" w:type="dxa"/>
            <w:tcBorders>
              <w:top w:val="nil"/>
              <w:left w:val="nil"/>
              <w:bottom w:val="nil"/>
              <w:right w:val="nil"/>
            </w:tcBorders>
            <w:shd w:val="clear" w:color="auto" w:fill="F5F5F5"/>
            <w:tcMar>
              <w:top w:w="0" w:type="dxa"/>
              <w:left w:w="0" w:type="dxa"/>
              <w:bottom w:w="0" w:type="dxa"/>
              <w:right w:w="150" w:type="dxa"/>
            </w:tcMar>
            <w:vAlign w:val="center"/>
            <w:hideMark/>
          </w:tcPr>
          <w:p w:rsidR="00EB66BE" w:rsidRPr="00EB66BE" w:rsidRDefault="00EB66BE" w:rsidP="00EB66BE">
            <w:pPr>
              <w:widowControl/>
              <w:spacing w:line="600" w:lineRule="atLeast"/>
              <w:jc w:val="right"/>
              <w:rPr>
                <w:rFonts w:ascii="宋体" w:eastAsia="宋体" w:hAnsi="宋体" w:cs="宋体"/>
                <w:b/>
                <w:bCs/>
                <w:color w:val="666666"/>
                <w:kern w:val="0"/>
                <w:sz w:val="24"/>
                <w:szCs w:val="24"/>
              </w:rPr>
            </w:pPr>
            <w:r w:rsidRPr="00EB66BE">
              <w:rPr>
                <w:rFonts w:ascii="宋体" w:eastAsia="宋体" w:hAnsi="宋体" w:cs="宋体"/>
                <w:b/>
                <w:bCs/>
                <w:color w:val="666666"/>
                <w:kern w:val="0"/>
                <w:sz w:val="24"/>
                <w:szCs w:val="24"/>
              </w:rPr>
              <w:t>EINECS号：</w:t>
            </w:r>
          </w:p>
        </w:tc>
        <w:tc>
          <w:tcPr>
            <w:tcW w:w="0" w:type="auto"/>
            <w:tcBorders>
              <w:top w:val="nil"/>
              <w:left w:val="nil"/>
              <w:bottom w:val="nil"/>
              <w:right w:val="nil"/>
            </w:tcBorders>
            <w:tcMar>
              <w:top w:w="150" w:type="dxa"/>
              <w:left w:w="300" w:type="dxa"/>
              <w:bottom w:w="150" w:type="dxa"/>
              <w:right w:w="300" w:type="dxa"/>
            </w:tcMar>
            <w:vAlign w:val="center"/>
            <w:hideMark/>
          </w:tcPr>
          <w:p w:rsidR="00EB66BE" w:rsidRPr="00EB66BE" w:rsidRDefault="00EB66BE" w:rsidP="00EB66BE">
            <w:pPr>
              <w:widowControl/>
              <w:spacing w:line="330" w:lineRule="atLeast"/>
              <w:jc w:val="left"/>
              <w:rPr>
                <w:rFonts w:ascii="宋体" w:eastAsia="宋体" w:hAnsi="宋体" w:cs="宋体"/>
                <w:color w:val="666666"/>
                <w:kern w:val="0"/>
                <w:sz w:val="24"/>
                <w:szCs w:val="24"/>
              </w:rPr>
            </w:pPr>
            <w:r w:rsidRPr="00EB66BE">
              <w:rPr>
                <w:rFonts w:ascii="宋体" w:eastAsia="宋体" w:hAnsi="宋体" w:cs="宋体"/>
                <w:color w:val="666666"/>
                <w:kern w:val="0"/>
                <w:sz w:val="24"/>
                <w:szCs w:val="24"/>
              </w:rPr>
              <w:t>209-691-5</w:t>
            </w:r>
          </w:p>
        </w:tc>
      </w:tr>
      <w:tr w:rsidR="00EB66BE" w:rsidRPr="00EB66BE" w:rsidTr="00EB66BE">
        <w:trPr>
          <w:trHeight w:val="600"/>
        </w:trPr>
        <w:tc>
          <w:tcPr>
            <w:tcW w:w="2190" w:type="dxa"/>
            <w:tcBorders>
              <w:top w:val="nil"/>
              <w:left w:val="nil"/>
              <w:bottom w:val="nil"/>
              <w:right w:val="nil"/>
            </w:tcBorders>
            <w:shd w:val="clear" w:color="auto" w:fill="F5F5F5"/>
            <w:tcMar>
              <w:top w:w="0" w:type="dxa"/>
              <w:left w:w="0" w:type="dxa"/>
              <w:bottom w:w="0" w:type="dxa"/>
              <w:right w:w="150" w:type="dxa"/>
            </w:tcMar>
            <w:vAlign w:val="center"/>
            <w:hideMark/>
          </w:tcPr>
          <w:p w:rsidR="00EB66BE" w:rsidRPr="00EB66BE" w:rsidRDefault="00EB66BE" w:rsidP="00EB66BE">
            <w:pPr>
              <w:widowControl/>
              <w:spacing w:line="600" w:lineRule="atLeast"/>
              <w:jc w:val="right"/>
              <w:rPr>
                <w:rFonts w:ascii="宋体" w:eastAsia="宋体" w:hAnsi="宋体" w:cs="宋体"/>
                <w:b/>
                <w:bCs/>
                <w:color w:val="666666"/>
                <w:kern w:val="0"/>
                <w:sz w:val="24"/>
                <w:szCs w:val="24"/>
              </w:rPr>
            </w:pPr>
            <w:r w:rsidRPr="00EB66BE">
              <w:rPr>
                <w:rFonts w:ascii="宋体" w:eastAsia="宋体" w:hAnsi="宋体" w:cs="宋体"/>
                <w:b/>
                <w:bCs/>
                <w:color w:val="666666"/>
                <w:kern w:val="0"/>
                <w:sz w:val="24"/>
                <w:szCs w:val="24"/>
              </w:rPr>
              <w:t>分 子 式：</w:t>
            </w:r>
          </w:p>
        </w:tc>
        <w:tc>
          <w:tcPr>
            <w:tcW w:w="0" w:type="auto"/>
            <w:tcBorders>
              <w:top w:val="nil"/>
              <w:left w:val="nil"/>
              <w:bottom w:val="nil"/>
              <w:right w:val="nil"/>
            </w:tcBorders>
            <w:tcMar>
              <w:top w:w="150" w:type="dxa"/>
              <w:left w:w="300" w:type="dxa"/>
              <w:bottom w:w="150" w:type="dxa"/>
              <w:right w:w="300" w:type="dxa"/>
            </w:tcMar>
            <w:vAlign w:val="center"/>
            <w:hideMark/>
          </w:tcPr>
          <w:p w:rsidR="00EB66BE" w:rsidRPr="00EB66BE" w:rsidRDefault="00EB66BE" w:rsidP="00EB66BE">
            <w:pPr>
              <w:widowControl/>
              <w:spacing w:line="330" w:lineRule="atLeast"/>
              <w:jc w:val="left"/>
              <w:rPr>
                <w:rFonts w:ascii="宋体" w:eastAsia="宋体" w:hAnsi="宋体" w:cs="宋体"/>
                <w:color w:val="666666"/>
                <w:kern w:val="0"/>
                <w:sz w:val="24"/>
                <w:szCs w:val="24"/>
              </w:rPr>
            </w:pPr>
            <w:r w:rsidRPr="00EB66BE">
              <w:rPr>
                <w:rFonts w:ascii="宋体" w:eastAsia="宋体" w:hAnsi="宋体" w:cs="宋体"/>
                <w:color w:val="666666"/>
                <w:kern w:val="0"/>
                <w:sz w:val="24"/>
                <w:szCs w:val="24"/>
              </w:rPr>
              <w:t>C</w:t>
            </w:r>
            <w:r w:rsidRPr="00EB66BE">
              <w:rPr>
                <w:rFonts w:ascii="宋体" w:eastAsia="宋体" w:hAnsi="宋体" w:cs="宋体"/>
                <w:color w:val="666666"/>
                <w:kern w:val="0"/>
                <w:sz w:val="24"/>
                <w:szCs w:val="24"/>
                <w:vertAlign w:val="subscript"/>
              </w:rPr>
              <w:t>5</w:t>
            </w:r>
            <w:r w:rsidRPr="00EB66BE">
              <w:rPr>
                <w:rFonts w:ascii="宋体" w:eastAsia="宋体" w:hAnsi="宋体" w:cs="宋体"/>
                <w:color w:val="666666"/>
                <w:kern w:val="0"/>
                <w:sz w:val="24"/>
                <w:szCs w:val="24"/>
              </w:rPr>
              <w:t>H</w:t>
            </w:r>
            <w:r w:rsidRPr="00EB66BE">
              <w:rPr>
                <w:rFonts w:ascii="宋体" w:eastAsia="宋体" w:hAnsi="宋体" w:cs="宋体"/>
                <w:color w:val="666666"/>
                <w:kern w:val="0"/>
                <w:sz w:val="24"/>
                <w:szCs w:val="24"/>
                <w:vertAlign w:val="subscript"/>
              </w:rPr>
              <w:t>10</w:t>
            </w:r>
            <w:r w:rsidRPr="00EB66BE">
              <w:rPr>
                <w:rFonts w:ascii="宋体" w:eastAsia="宋体" w:hAnsi="宋体" w:cs="宋体"/>
                <w:color w:val="666666"/>
                <w:kern w:val="0"/>
                <w:sz w:val="24"/>
                <w:szCs w:val="24"/>
              </w:rPr>
              <w:t>O</w:t>
            </w:r>
          </w:p>
        </w:tc>
      </w:tr>
      <w:tr w:rsidR="00EB66BE" w:rsidRPr="00EB66BE" w:rsidTr="00EB66BE">
        <w:trPr>
          <w:trHeight w:val="600"/>
        </w:trPr>
        <w:tc>
          <w:tcPr>
            <w:tcW w:w="2190" w:type="dxa"/>
            <w:tcBorders>
              <w:top w:val="nil"/>
              <w:left w:val="nil"/>
              <w:bottom w:val="nil"/>
              <w:right w:val="nil"/>
            </w:tcBorders>
            <w:shd w:val="clear" w:color="auto" w:fill="F5F5F5"/>
            <w:tcMar>
              <w:top w:w="0" w:type="dxa"/>
              <w:left w:w="0" w:type="dxa"/>
              <w:bottom w:w="0" w:type="dxa"/>
              <w:right w:w="150" w:type="dxa"/>
            </w:tcMar>
            <w:vAlign w:val="center"/>
            <w:hideMark/>
          </w:tcPr>
          <w:p w:rsidR="00EB66BE" w:rsidRPr="00EB66BE" w:rsidRDefault="00EB66BE" w:rsidP="00EB66BE">
            <w:pPr>
              <w:widowControl/>
              <w:spacing w:line="600" w:lineRule="atLeast"/>
              <w:jc w:val="right"/>
              <w:rPr>
                <w:rFonts w:ascii="宋体" w:eastAsia="宋体" w:hAnsi="宋体" w:cs="宋体"/>
                <w:b/>
                <w:bCs/>
                <w:color w:val="666666"/>
                <w:kern w:val="0"/>
                <w:sz w:val="24"/>
                <w:szCs w:val="24"/>
              </w:rPr>
            </w:pPr>
            <w:r w:rsidRPr="00EB66BE">
              <w:rPr>
                <w:rFonts w:ascii="宋体" w:eastAsia="宋体" w:hAnsi="宋体" w:cs="宋体"/>
                <w:b/>
                <w:bCs/>
                <w:color w:val="666666"/>
                <w:kern w:val="0"/>
                <w:sz w:val="24"/>
                <w:szCs w:val="24"/>
              </w:rPr>
              <w:t>分 子 量：</w:t>
            </w:r>
          </w:p>
        </w:tc>
        <w:tc>
          <w:tcPr>
            <w:tcW w:w="0" w:type="auto"/>
            <w:tcBorders>
              <w:top w:val="nil"/>
              <w:left w:val="nil"/>
              <w:bottom w:val="nil"/>
              <w:right w:val="nil"/>
            </w:tcBorders>
            <w:tcMar>
              <w:top w:w="150" w:type="dxa"/>
              <w:left w:w="300" w:type="dxa"/>
              <w:bottom w:w="150" w:type="dxa"/>
              <w:right w:w="300" w:type="dxa"/>
            </w:tcMar>
            <w:vAlign w:val="center"/>
            <w:hideMark/>
          </w:tcPr>
          <w:p w:rsidR="00EB66BE" w:rsidRPr="00EB66BE" w:rsidRDefault="00EB66BE" w:rsidP="00EB66BE">
            <w:pPr>
              <w:widowControl/>
              <w:spacing w:line="330" w:lineRule="atLeast"/>
              <w:jc w:val="left"/>
              <w:rPr>
                <w:rFonts w:ascii="宋体" w:eastAsia="宋体" w:hAnsi="宋体" w:cs="宋体"/>
                <w:color w:val="666666"/>
                <w:kern w:val="0"/>
                <w:sz w:val="24"/>
                <w:szCs w:val="24"/>
              </w:rPr>
            </w:pPr>
            <w:r w:rsidRPr="00EB66BE">
              <w:rPr>
                <w:rFonts w:ascii="宋体" w:eastAsia="宋体" w:hAnsi="宋体" w:cs="宋体"/>
                <w:color w:val="666666"/>
                <w:kern w:val="0"/>
                <w:sz w:val="24"/>
                <w:szCs w:val="24"/>
              </w:rPr>
              <w:t>86.13</w:t>
            </w:r>
          </w:p>
        </w:tc>
      </w:tr>
      <w:tr w:rsidR="00EB66BE" w:rsidRPr="00EB66BE" w:rsidTr="00EB66BE">
        <w:trPr>
          <w:trHeight w:val="600"/>
        </w:trPr>
        <w:tc>
          <w:tcPr>
            <w:tcW w:w="2190" w:type="dxa"/>
            <w:tcBorders>
              <w:top w:val="nil"/>
              <w:left w:val="nil"/>
              <w:bottom w:val="nil"/>
              <w:right w:val="nil"/>
            </w:tcBorders>
            <w:shd w:val="clear" w:color="auto" w:fill="F5F5F5"/>
            <w:tcMar>
              <w:top w:w="0" w:type="dxa"/>
              <w:left w:w="0" w:type="dxa"/>
              <w:bottom w:w="0" w:type="dxa"/>
              <w:right w:w="150" w:type="dxa"/>
            </w:tcMar>
            <w:vAlign w:val="center"/>
            <w:hideMark/>
          </w:tcPr>
          <w:p w:rsidR="00EB66BE" w:rsidRPr="00EB66BE" w:rsidRDefault="00EB66BE" w:rsidP="00EB66BE">
            <w:pPr>
              <w:widowControl/>
              <w:spacing w:line="600" w:lineRule="atLeast"/>
              <w:jc w:val="right"/>
              <w:rPr>
                <w:rFonts w:ascii="宋体" w:eastAsia="宋体" w:hAnsi="宋体" w:cs="宋体"/>
                <w:b/>
                <w:bCs/>
                <w:color w:val="666666"/>
                <w:kern w:val="0"/>
                <w:sz w:val="24"/>
                <w:szCs w:val="24"/>
              </w:rPr>
            </w:pPr>
            <w:r w:rsidRPr="00EB66BE">
              <w:rPr>
                <w:rFonts w:ascii="宋体" w:eastAsia="宋体" w:hAnsi="宋体" w:cs="宋体"/>
                <w:b/>
                <w:bCs/>
                <w:color w:val="666666"/>
                <w:kern w:val="0"/>
                <w:sz w:val="24"/>
                <w:szCs w:val="24"/>
              </w:rPr>
              <w:t>密 度：</w:t>
            </w:r>
          </w:p>
        </w:tc>
        <w:tc>
          <w:tcPr>
            <w:tcW w:w="0" w:type="auto"/>
            <w:tcBorders>
              <w:top w:val="nil"/>
              <w:left w:val="nil"/>
              <w:bottom w:val="nil"/>
              <w:right w:val="nil"/>
            </w:tcBorders>
            <w:tcMar>
              <w:top w:w="150" w:type="dxa"/>
              <w:left w:w="300" w:type="dxa"/>
              <w:bottom w:w="150" w:type="dxa"/>
              <w:right w:w="300" w:type="dxa"/>
            </w:tcMar>
            <w:vAlign w:val="center"/>
            <w:hideMark/>
          </w:tcPr>
          <w:p w:rsidR="00EB66BE" w:rsidRPr="00EB66BE" w:rsidRDefault="00EB66BE" w:rsidP="00EB66BE">
            <w:pPr>
              <w:widowControl/>
              <w:spacing w:line="330" w:lineRule="atLeast"/>
              <w:jc w:val="left"/>
              <w:rPr>
                <w:rFonts w:ascii="宋体" w:eastAsia="宋体" w:hAnsi="宋体" w:cs="宋体"/>
                <w:color w:val="666666"/>
                <w:kern w:val="0"/>
                <w:sz w:val="24"/>
                <w:szCs w:val="24"/>
              </w:rPr>
            </w:pPr>
            <w:r w:rsidRPr="00EB66BE">
              <w:rPr>
                <w:rFonts w:ascii="宋体" w:eastAsia="宋体" w:hAnsi="宋体" w:cs="宋体"/>
                <w:color w:val="666666"/>
                <w:kern w:val="0"/>
                <w:sz w:val="24"/>
                <w:szCs w:val="24"/>
              </w:rPr>
              <w:t>0.803g/</w:t>
            </w:r>
            <w:proofErr w:type="spellStart"/>
            <w:r w:rsidRPr="00EB66BE">
              <w:rPr>
                <w:rFonts w:ascii="宋体" w:eastAsia="宋体" w:hAnsi="宋体" w:cs="宋体"/>
                <w:color w:val="666666"/>
                <w:kern w:val="0"/>
                <w:sz w:val="24"/>
                <w:szCs w:val="24"/>
              </w:rPr>
              <w:t>mLat</w:t>
            </w:r>
            <w:proofErr w:type="spellEnd"/>
            <w:r w:rsidRPr="00EB66BE">
              <w:rPr>
                <w:rFonts w:ascii="宋体" w:eastAsia="宋体" w:hAnsi="宋体" w:cs="宋体"/>
                <w:color w:val="666666"/>
                <w:kern w:val="0"/>
                <w:sz w:val="24"/>
                <w:szCs w:val="24"/>
              </w:rPr>
              <w:t xml:space="preserve"> 25°</w:t>
            </w:r>
            <w:proofErr w:type="gramStart"/>
            <w:r w:rsidRPr="00EB66BE">
              <w:rPr>
                <w:rFonts w:ascii="宋体" w:eastAsia="宋体" w:hAnsi="宋体" w:cs="宋体"/>
                <w:color w:val="666666"/>
                <w:kern w:val="0"/>
                <w:sz w:val="24"/>
                <w:szCs w:val="24"/>
              </w:rPr>
              <w:t>C(</w:t>
            </w:r>
            <w:proofErr w:type="gramEnd"/>
            <w:r w:rsidRPr="00EB66BE">
              <w:rPr>
                <w:rFonts w:ascii="宋体" w:eastAsia="宋体" w:hAnsi="宋体" w:cs="宋体"/>
                <w:color w:val="666666"/>
                <w:kern w:val="0"/>
                <w:sz w:val="24"/>
                <w:szCs w:val="24"/>
              </w:rPr>
              <w:t>lit.)</w:t>
            </w:r>
          </w:p>
        </w:tc>
      </w:tr>
      <w:tr w:rsidR="00EB66BE" w:rsidRPr="00EB66BE" w:rsidTr="00EB66BE">
        <w:trPr>
          <w:trHeight w:val="600"/>
        </w:trPr>
        <w:tc>
          <w:tcPr>
            <w:tcW w:w="2190" w:type="dxa"/>
            <w:tcBorders>
              <w:top w:val="nil"/>
              <w:left w:val="nil"/>
              <w:bottom w:val="nil"/>
              <w:right w:val="nil"/>
            </w:tcBorders>
            <w:shd w:val="clear" w:color="auto" w:fill="F5F5F5"/>
            <w:tcMar>
              <w:top w:w="0" w:type="dxa"/>
              <w:left w:w="0" w:type="dxa"/>
              <w:bottom w:w="0" w:type="dxa"/>
              <w:right w:w="150" w:type="dxa"/>
            </w:tcMar>
            <w:vAlign w:val="center"/>
            <w:hideMark/>
          </w:tcPr>
          <w:p w:rsidR="00EB66BE" w:rsidRPr="00EB66BE" w:rsidRDefault="00EB66BE" w:rsidP="00EB66BE">
            <w:pPr>
              <w:widowControl/>
              <w:spacing w:line="600" w:lineRule="atLeast"/>
              <w:jc w:val="right"/>
              <w:rPr>
                <w:rFonts w:ascii="宋体" w:eastAsia="宋体" w:hAnsi="宋体" w:cs="宋体"/>
                <w:b/>
                <w:bCs/>
                <w:color w:val="666666"/>
                <w:kern w:val="0"/>
                <w:sz w:val="24"/>
                <w:szCs w:val="24"/>
              </w:rPr>
            </w:pPr>
            <w:r w:rsidRPr="00EB66BE">
              <w:rPr>
                <w:rFonts w:ascii="宋体" w:eastAsia="宋体" w:hAnsi="宋体" w:cs="宋体"/>
                <w:b/>
                <w:bCs/>
                <w:color w:val="666666"/>
                <w:kern w:val="0"/>
                <w:sz w:val="24"/>
                <w:szCs w:val="24"/>
              </w:rPr>
              <w:t>闪 点：</w:t>
            </w:r>
          </w:p>
        </w:tc>
        <w:tc>
          <w:tcPr>
            <w:tcW w:w="0" w:type="auto"/>
            <w:tcBorders>
              <w:top w:val="nil"/>
              <w:left w:val="nil"/>
              <w:bottom w:val="nil"/>
              <w:right w:val="nil"/>
            </w:tcBorders>
            <w:tcMar>
              <w:top w:w="150" w:type="dxa"/>
              <w:left w:w="300" w:type="dxa"/>
              <w:bottom w:w="150" w:type="dxa"/>
              <w:right w:w="300" w:type="dxa"/>
            </w:tcMar>
            <w:vAlign w:val="center"/>
            <w:hideMark/>
          </w:tcPr>
          <w:p w:rsidR="00EB66BE" w:rsidRPr="00EB66BE" w:rsidRDefault="00EB66BE" w:rsidP="00EB66BE">
            <w:pPr>
              <w:widowControl/>
              <w:spacing w:line="330" w:lineRule="atLeast"/>
              <w:jc w:val="left"/>
              <w:rPr>
                <w:rFonts w:ascii="宋体" w:eastAsia="宋体" w:hAnsi="宋体" w:cs="宋体"/>
                <w:color w:val="666666"/>
                <w:kern w:val="0"/>
                <w:sz w:val="24"/>
                <w:szCs w:val="24"/>
              </w:rPr>
            </w:pPr>
            <w:r w:rsidRPr="00EB66BE">
              <w:rPr>
                <w:rFonts w:ascii="宋体" w:eastAsia="宋体" w:hAnsi="宋体" w:cs="宋体"/>
                <w:color w:val="666666"/>
                <w:kern w:val="0"/>
                <w:sz w:val="24"/>
                <w:szCs w:val="24"/>
              </w:rPr>
              <w:t>29°F</w:t>
            </w:r>
          </w:p>
        </w:tc>
      </w:tr>
      <w:tr w:rsidR="00EB66BE" w:rsidRPr="00EB66BE" w:rsidTr="00EB66BE">
        <w:trPr>
          <w:trHeight w:val="600"/>
        </w:trPr>
        <w:tc>
          <w:tcPr>
            <w:tcW w:w="2190" w:type="dxa"/>
            <w:tcBorders>
              <w:top w:val="nil"/>
              <w:left w:val="nil"/>
              <w:bottom w:val="nil"/>
              <w:right w:val="nil"/>
            </w:tcBorders>
            <w:shd w:val="clear" w:color="auto" w:fill="F5F5F5"/>
            <w:tcMar>
              <w:top w:w="0" w:type="dxa"/>
              <w:left w:w="0" w:type="dxa"/>
              <w:bottom w:w="0" w:type="dxa"/>
              <w:right w:w="150" w:type="dxa"/>
            </w:tcMar>
            <w:vAlign w:val="center"/>
            <w:hideMark/>
          </w:tcPr>
          <w:p w:rsidR="00EB66BE" w:rsidRPr="00EB66BE" w:rsidRDefault="00EB66BE" w:rsidP="00EB66BE">
            <w:pPr>
              <w:widowControl/>
              <w:spacing w:line="600" w:lineRule="atLeast"/>
              <w:jc w:val="right"/>
              <w:rPr>
                <w:rFonts w:ascii="宋体" w:eastAsia="宋体" w:hAnsi="宋体" w:cs="宋体"/>
                <w:b/>
                <w:bCs/>
                <w:color w:val="666666"/>
                <w:kern w:val="0"/>
                <w:sz w:val="24"/>
                <w:szCs w:val="24"/>
              </w:rPr>
            </w:pPr>
            <w:r w:rsidRPr="00EB66BE">
              <w:rPr>
                <w:rFonts w:ascii="宋体" w:eastAsia="宋体" w:hAnsi="宋体" w:cs="宋体"/>
                <w:b/>
                <w:bCs/>
                <w:color w:val="666666"/>
                <w:kern w:val="0"/>
                <w:sz w:val="24"/>
                <w:szCs w:val="24"/>
              </w:rPr>
              <w:t>熔 点：</w:t>
            </w:r>
          </w:p>
        </w:tc>
        <w:tc>
          <w:tcPr>
            <w:tcW w:w="0" w:type="auto"/>
            <w:tcBorders>
              <w:top w:val="nil"/>
              <w:left w:val="nil"/>
              <w:bottom w:val="nil"/>
              <w:right w:val="nil"/>
            </w:tcBorders>
            <w:tcMar>
              <w:top w:w="150" w:type="dxa"/>
              <w:left w:w="300" w:type="dxa"/>
              <w:bottom w:w="150" w:type="dxa"/>
              <w:right w:w="300" w:type="dxa"/>
            </w:tcMar>
            <w:vAlign w:val="center"/>
            <w:hideMark/>
          </w:tcPr>
          <w:p w:rsidR="00EB66BE" w:rsidRPr="00EB66BE" w:rsidRDefault="00EB66BE" w:rsidP="00EB66BE">
            <w:pPr>
              <w:widowControl/>
              <w:spacing w:line="330" w:lineRule="atLeast"/>
              <w:jc w:val="left"/>
              <w:rPr>
                <w:rFonts w:ascii="宋体" w:eastAsia="宋体" w:hAnsi="宋体" w:cs="宋体"/>
                <w:color w:val="666666"/>
                <w:kern w:val="0"/>
                <w:sz w:val="24"/>
                <w:szCs w:val="24"/>
              </w:rPr>
            </w:pPr>
            <w:r w:rsidRPr="00EB66BE">
              <w:rPr>
                <w:rFonts w:ascii="宋体" w:eastAsia="宋体" w:hAnsi="宋体" w:cs="宋体"/>
                <w:color w:val="666666"/>
                <w:kern w:val="0"/>
                <w:sz w:val="24"/>
                <w:szCs w:val="24"/>
              </w:rPr>
              <w:t>-60 °C</w:t>
            </w:r>
          </w:p>
        </w:tc>
      </w:tr>
      <w:tr w:rsidR="00EB66BE" w:rsidRPr="00EB66BE" w:rsidTr="00EB66BE">
        <w:trPr>
          <w:trHeight w:val="600"/>
        </w:trPr>
        <w:tc>
          <w:tcPr>
            <w:tcW w:w="2190" w:type="dxa"/>
            <w:tcBorders>
              <w:top w:val="nil"/>
              <w:left w:val="nil"/>
              <w:bottom w:val="nil"/>
              <w:right w:val="nil"/>
            </w:tcBorders>
            <w:shd w:val="clear" w:color="auto" w:fill="F5F5F5"/>
            <w:tcMar>
              <w:top w:w="0" w:type="dxa"/>
              <w:left w:w="0" w:type="dxa"/>
              <w:bottom w:w="0" w:type="dxa"/>
              <w:right w:w="150" w:type="dxa"/>
            </w:tcMar>
            <w:vAlign w:val="center"/>
            <w:hideMark/>
          </w:tcPr>
          <w:p w:rsidR="00EB66BE" w:rsidRPr="00EB66BE" w:rsidRDefault="00EB66BE" w:rsidP="00EB66BE">
            <w:pPr>
              <w:widowControl/>
              <w:spacing w:line="600" w:lineRule="atLeast"/>
              <w:jc w:val="right"/>
              <w:rPr>
                <w:rFonts w:ascii="宋体" w:eastAsia="宋体" w:hAnsi="宋体" w:cs="宋体"/>
                <w:b/>
                <w:bCs/>
                <w:color w:val="666666"/>
                <w:kern w:val="0"/>
                <w:sz w:val="24"/>
                <w:szCs w:val="24"/>
              </w:rPr>
            </w:pPr>
            <w:r w:rsidRPr="00EB66BE">
              <w:rPr>
                <w:rFonts w:ascii="宋体" w:eastAsia="宋体" w:hAnsi="宋体" w:cs="宋体"/>
                <w:b/>
                <w:bCs/>
                <w:color w:val="666666"/>
                <w:kern w:val="0"/>
                <w:sz w:val="24"/>
                <w:szCs w:val="24"/>
              </w:rPr>
              <w:t>沸 点：</w:t>
            </w:r>
          </w:p>
        </w:tc>
        <w:tc>
          <w:tcPr>
            <w:tcW w:w="0" w:type="auto"/>
            <w:tcBorders>
              <w:top w:val="nil"/>
              <w:left w:val="nil"/>
              <w:bottom w:val="nil"/>
              <w:right w:val="nil"/>
            </w:tcBorders>
            <w:tcMar>
              <w:top w:w="150" w:type="dxa"/>
              <w:left w:w="300" w:type="dxa"/>
              <w:bottom w:w="150" w:type="dxa"/>
              <w:right w:w="300" w:type="dxa"/>
            </w:tcMar>
            <w:vAlign w:val="center"/>
            <w:hideMark/>
          </w:tcPr>
          <w:p w:rsidR="00EB66BE" w:rsidRPr="00EB66BE" w:rsidRDefault="00EB66BE" w:rsidP="00EB66BE">
            <w:pPr>
              <w:widowControl/>
              <w:spacing w:line="330" w:lineRule="atLeast"/>
              <w:jc w:val="left"/>
              <w:rPr>
                <w:rFonts w:ascii="宋体" w:eastAsia="宋体" w:hAnsi="宋体" w:cs="宋体"/>
                <w:color w:val="666666"/>
                <w:kern w:val="0"/>
                <w:sz w:val="24"/>
                <w:szCs w:val="24"/>
              </w:rPr>
            </w:pPr>
            <w:r w:rsidRPr="00EB66BE">
              <w:rPr>
                <w:rFonts w:ascii="宋体" w:eastAsia="宋体" w:hAnsi="宋体" w:cs="宋体"/>
                <w:color w:val="666666"/>
                <w:kern w:val="0"/>
                <w:sz w:val="24"/>
                <w:szCs w:val="24"/>
              </w:rPr>
              <w:t>90°</w:t>
            </w:r>
            <w:proofErr w:type="gramStart"/>
            <w:r w:rsidRPr="00EB66BE">
              <w:rPr>
                <w:rFonts w:ascii="宋体" w:eastAsia="宋体" w:hAnsi="宋体" w:cs="宋体"/>
                <w:color w:val="666666"/>
                <w:kern w:val="0"/>
                <w:sz w:val="24"/>
                <w:szCs w:val="24"/>
              </w:rPr>
              <w:t>C(</w:t>
            </w:r>
            <w:proofErr w:type="gramEnd"/>
            <w:r w:rsidRPr="00EB66BE">
              <w:rPr>
                <w:rFonts w:ascii="宋体" w:eastAsia="宋体" w:hAnsi="宋体" w:cs="宋体"/>
                <w:color w:val="666666"/>
                <w:kern w:val="0"/>
                <w:sz w:val="24"/>
                <w:szCs w:val="24"/>
              </w:rPr>
              <w:t>lit.)</w:t>
            </w:r>
          </w:p>
        </w:tc>
      </w:tr>
      <w:tr w:rsidR="00EB66BE" w:rsidRPr="00EB66BE" w:rsidTr="00EB66BE">
        <w:trPr>
          <w:trHeight w:val="600"/>
        </w:trPr>
        <w:tc>
          <w:tcPr>
            <w:tcW w:w="2190" w:type="dxa"/>
            <w:tcBorders>
              <w:top w:val="nil"/>
              <w:left w:val="nil"/>
              <w:bottom w:val="nil"/>
              <w:right w:val="nil"/>
            </w:tcBorders>
            <w:shd w:val="clear" w:color="auto" w:fill="F5F5F5"/>
            <w:tcMar>
              <w:top w:w="0" w:type="dxa"/>
              <w:left w:w="0" w:type="dxa"/>
              <w:bottom w:w="0" w:type="dxa"/>
              <w:right w:w="150" w:type="dxa"/>
            </w:tcMar>
            <w:vAlign w:val="center"/>
            <w:hideMark/>
          </w:tcPr>
          <w:p w:rsidR="00EB66BE" w:rsidRPr="00EB66BE" w:rsidRDefault="00EB66BE" w:rsidP="00EB66BE">
            <w:pPr>
              <w:widowControl/>
              <w:spacing w:line="600" w:lineRule="atLeast"/>
              <w:jc w:val="right"/>
              <w:rPr>
                <w:rFonts w:ascii="宋体" w:eastAsia="宋体" w:hAnsi="宋体" w:cs="宋体"/>
                <w:b/>
                <w:bCs/>
                <w:color w:val="666666"/>
                <w:kern w:val="0"/>
                <w:sz w:val="24"/>
                <w:szCs w:val="24"/>
              </w:rPr>
            </w:pPr>
            <w:r w:rsidRPr="00EB66BE">
              <w:rPr>
                <w:rFonts w:ascii="宋体" w:eastAsia="宋体" w:hAnsi="宋体" w:cs="宋体"/>
                <w:b/>
                <w:bCs/>
                <w:color w:val="666666"/>
                <w:kern w:val="0"/>
                <w:sz w:val="24"/>
                <w:szCs w:val="24"/>
              </w:rPr>
              <w:t>危险品标志：</w:t>
            </w:r>
          </w:p>
        </w:tc>
        <w:tc>
          <w:tcPr>
            <w:tcW w:w="0" w:type="auto"/>
            <w:tcBorders>
              <w:top w:val="nil"/>
              <w:left w:val="nil"/>
              <w:bottom w:val="nil"/>
              <w:right w:val="nil"/>
            </w:tcBorders>
            <w:tcMar>
              <w:top w:w="150" w:type="dxa"/>
              <w:left w:w="300" w:type="dxa"/>
              <w:bottom w:w="150" w:type="dxa"/>
              <w:right w:w="300" w:type="dxa"/>
            </w:tcMar>
            <w:vAlign w:val="center"/>
            <w:hideMark/>
          </w:tcPr>
          <w:p w:rsidR="00EB66BE" w:rsidRPr="00EB66BE" w:rsidRDefault="00EB66BE" w:rsidP="00EB66BE">
            <w:pPr>
              <w:widowControl/>
              <w:spacing w:line="330" w:lineRule="atLeast"/>
              <w:jc w:val="left"/>
              <w:rPr>
                <w:rFonts w:ascii="宋体" w:eastAsia="宋体" w:hAnsi="宋体" w:cs="宋体"/>
                <w:color w:val="666666"/>
                <w:kern w:val="0"/>
                <w:sz w:val="24"/>
                <w:szCs w:val="24"/>
              </w:rPr>
            </w:pPr>
            <w:r>
              <w:rPr>
                <w:rFonts w:ascii="宋体" w:eastAsia="宋体" w:hAnsi="宋体" w:cs="宋体"/>
                <w:noProof/>
                <w:color w:val="666666"/>
                <w:kern w:val="0"/>
                <w:sz w:val="24"/>
                <w:szCs w:val="24"/>
              </w:rPr>
              <w:drawing>
                <wp:inline distT="0" distB="0" distL="0" distR="0">
                  <wp:extent cx="390525" cy="333375"/>
                  <wp:effectExtent l="19050" t="0" r="9525" b="0"/>
                  <wp:docPr id="1" name="图片 1" descr="Irri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ritant"/>
                          <pic:cNvPicPr>
                            <a:picLocks noChangeAspect="1" noChangeArrowheads="1"/>
                          </pic:cNvPicPr>
                        </pic:nvPicPr>
                        <pic:blipFill>
                          <a:blip r:embed="rId7"/>
                          <a:srcRect/>
                          <a:stretch>
                            <a:fillRect/>
                          </a:stretch>
                        </pic:blipFill>
                        <pic:spPr bwMode="auto">
                          <a:xfrm>
                            <a:off x="0" y="0"/>
                            <a:ext cx="390525" cy="333375"/>
                          </a:xfrm>
                          <a:prstGeom prst="rect">
                            <a:avLst/>
                          </a:prstGeom>
                          <a:noFill/>
                          <a:ln w="9525">
                            <a:noFill/>
                            <a:miter lim="800000"/>
                            <a:headEnd/>
                            <a:tailEnd/>
                          </a:ln>
                        </pic:spPr>
                      </pic:pic>
                    </a:graphicData>
                  </a:graphic>
                </wp:inline>
              </w:drawing>
            </w:r>
            <w:r w:rsidRPr="00EB66BE">
              <w:rPr>
                <w:rFonts w:ascii="宋体" w:eastAsia="宋体" w:hAnsi="宋体" w:cs="宋体"/>
                <w:color w:val="666666"/>
                <w:kern w:val="0"/>
                <w:sz w:val="24"/>
                <w:szCs w:val="24"/>
              </w:rPr>
              <w:t>Xi</w:t>
            </w:r>
            <w:r>
              <w:rPr>
                <w:rFonts w:ascii="宋体" w:eastAsia="宋体" w:hAnsi="宋体" w:cs="宋体"/>
                <w:noProof/>
                <w:color w:val="666666"/>
                <w:kern w:val="0"/>
                <w:sz w:val="24"/>
                <w:szCs w:val="24"/>
              </w:rPr>
              <w:drawing>
                <wp:inline distT="0" distB="0" distL="0" distR="0">
                  <wp:extent cx="390525" cy="333375"/>
                  <wp:effectExtent l="19050" t="0" r="9525" b="0"/>
                  <wp:docPr id="2" name="图片 2" descr="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mmable"/>
                          <pic:cNvPicPr>
                            <a:picLocks noChangeAspect="1" noChangeArrowheads="1"/>
                          </pic:cNvPicPr>
                        </pic:nvPicPr>
                        <pic:blipFill>
                          <a:blip r:embed="rId8"/>
                          <a:srcRect/>
                          <a:stretch>
                            <a:fillRect/>
                          </a:stretch>
                        </pic:blipFill>
                        <pic:spPr bwMode="auto">
                          <a:xfrm>
                            <a:off x="0" y="0"/>
                            <a:ext cx="390525" cy="333375"/>
                          </a:xfrm>
                          <a:prstGeom prst="rect">
                            <a:avLst/>
                          </a:prstGeom>
                          <a:noFill/>
                          <a:ln w="9525">
                            <a:noFill/>
                            <a:miter lim="800000"/>
                            <a:headEnd/>
                            <a:tailEnd/>
                          </a:ln>
                        </pic:spPr>
                      </pic:pic>
                    </a:graphicData>
                  </a:graphic>
                </wp:inline>
              </w:drawing>
            </w:r>
            <w:r w:rsidRPr="00EB66BE">
              <w:rPr>
                <w:rFonts w:ascii="宋体" w:eastAsia="宋体" w:hAnsi="宋体" w:cs="宋体"/>
                <w:color w:val="666666"/>
                <w:kern w:val="0"/>
                <w:sz w:val="24"/>
                <w:szCs w:val="24"/>
              </w:rPr>
              <w:t>F</w:t>
            </w:r>
          </w:p>
        </w:tc>
      </w:tr>
      <w:tr w:rsidR="00EB66BE" w:rsidRPr="00EB66BE" w:rsidTr="00EB66BE">
        <w:trPr>
          <w:trHeight w:val="600"/>
        </w:trPr>
        <w:tc>
          <w:tcPr>
            <w:tcW w:w="2190" w:type="dxa"/>
            <w:tcBorders>
              <w:top w:val="nil"/>
              <w:left w:val="nil"/>
              <w:bottom w:val="nil"/>
              <w:right w:val="nil"/>
            </w:tcBorders>
            <w:shd w:val="clear" w:color="auto" w:fill="F5F5F5"/>
            <w:tcMar>
              <w:top w:w="0" w:type="dxa"/>
              <w:left w:w="0" w:type="dxa"/>
              <w:bottom w:w="0" w:type="dxa"/>
              <w:right w:w="150" w:type="dxa"/>
            </w:tcMar>
            <w:vAlign w:val="center"/>
            <w:hideMark/>
          </w:tcPr>
          <w:p w:rsidR="00EB66BE" w:rsidRPr="00EB66BE" w:rsidRDefault="00EB66BE" w:rsidP="00EB66BE">
            <w:pPr>
              <w:widowControl/>
              <w:spacing w:line="600" w:lineRule="atLeast"/>
              <w:jc w:val="right"/>
              <w:rPr>
                <w:rFonts w:ascii="宋体" w:eastAsia="宋体" w:hAnsi="宋体" w:cs="宋体"/>
                <w:b/>
                <w:bCs/>
                <w:color w:val="666666"/>
                <w:kern w:val="0"/>
                <w:sz w:val="24"/>
                <w:szCs w:val="24"/>
              </w:rPr>
            </w:pPr>
            <w:r w:rsidRPr="00EB66BE">
              <w:rPr>
                <w:rFonts w:ascii="宋体" w:eastAsia="宋体" w:hAnsi="宋体" w:cs="宋体"/>
                <w:b/>
                <w:bCs/>
                <w:color w:val="666666"/>
                <w:kern w:val="0"/>
                <w:sz w:val="24"/>
                <w:szCs w:val="24"/>
              </w:rPr>
              <w:t>风险术语：</w:t>
            </w:r>
          </w:p>
        </w:tc>
        <w:tc>
          <w:tcPr>
            <w:tcW w:w="0" w:type="auto"/>
            <w:tcBorders>
              <w:top w:val="nil"/>
              <w:left w:val="nil"/>
              <w:bottom w:val="nil"/>
              <w:right w:val="nil"/>
            </w:tcBorders>
            <w:tcMar>
              <w:top w:w="150" w:type="dxa"/>
              <w:left w:w="300" w:type="dxa"/>
              <w:bottom w:w="150" w:type="dxa"/>
              <w:right w:w="300" w:type="dxa"/>
            </w:tcMar>
            <w:vAlign w:val="center"/>
            <w:hideMark/>
          </w:tcPr>
          <w:p w:rsidR="00EB66BE" w:rsidRPr="00EB66BE" w:rsidRDefault="00EB66BE" w:rsidP="00EB66BE">
            <w:pPr>
              <w:widowControl/>
              <w:spacing w:line="330" w:lineRule="atLeast"/>
              <w:jc w:val="left"/>
              <w:rPr>
                <w:rFonts w:ascii="宋体" w:eastAsia="宋体" w:hAnsi="宋体" w:cs="宋体"/>
                <w:color w:val="666666"/>
                <w:kern w:val="0"/>
                <w:sz w:val="24"/>
                <w:szCs w:val="24"/>
              </w:rPr>
            </w:pPr>
            <w:hyperlink r:id="rId9" w:anchor="R11" w:tgtFrame="_blank" w:history="1">
              <w:r w:rsidRPr="00EB66BE">
                <w:rPr>
                  <w:rFonts w:ascii="宋体" w:eastAsia="宋体" w:hAnsi="宋体" w:cs="宋体"/>
                  <w:color w:val="666666"/>
                  <w:kern w:val="0"/>
                  <w:sz w:val="24"/>
                  <w:szCs w:val="24"/>
                  <w:u w:val="single"/>
                </w:rPr>
                <w:t>R11</w:t>
              </w:r>
            </w:hyperlink>
            <w:r w:rsidRPr="00EB66BE">
              <w:rPr>
                <w:rFonts w:ascii="宋体" w:eastAsia="宋体" w:hAnsi="宋体" w:cs="宋体"/>
                <w:color w:val="666666"/>
                <w:kern w:val="0"/>
                <w:sz w:val="24"/>
                <w:szCs w:val="24"/>
              </w:rPr>
              <w:t>;</w:t>
            </w:r>
            <w:hyperlink r:id="rId10" w:anchor="R36/37/38" w:tgtFrame="_blank" w:history="1">
              <w:r w:rsidRPr="00EB66BE">
                <w:rPr>
                  <w:rFonts w:ascii="宋体" w:eastAsia="宋体" w:hAnsi="宋体" w:cs="宋体"/>
                  <w:color w:val="666666"/>
                  <w:kern w:val="0"/>
                  <w:sz w:val="24"/>
                  <w:szCs w:val="24"/>
                  <w:u w:val="single"/>
                </w:rPr>
                <w:t>R36/37/38</w:t>
              </w:r>
            </w:hyperlink>
          </w:p>
        </w:tc>
      </w:tr>
      <w:tr w:rsidR="00EB66BE" w:rsidRPr="00EB66BE" w:rsidTr="00EB66BE">
        <w:trPr>
          <w:trHeight w:val="600"/>
        </w:trPr>
        <w:tc>
          <w:tcPr>
            <w:tcW w:w="2190" w:type="dxa"/>
            <w:tcBorders>
              <w:top w:val="nil"/>
              <w:left w:val="nil"/>
              <w:bottom w:val="nil"/>
              <w:right w:val="nil"/>
            </w:tcBorders>
            <w:shd w:val="clear" w:color="auto" w:fill="F5F5F5"/>
            <w:tcMar>
              <w:top w:w="0" w:type="dxa"/>
              <w:left w:w="0" w:type="dxa"/>
              <w:bottom w:w="0" w:type="dxa"/>
              <w:right w:w="150" w:type="dxa"/>
            </w:tcMar>
            <w:vAlign w:val="center"/>
            <w:hideMark/>
          </w:tcPr>
          <w:p w:rsidR="00EB66BE" w:rsidRPr="00EB66BE" w:rsidRDefault="00EB66BE" w:rsidP="00EB66BE">
            <w:pPr>
              <w:widowControl/>
              <w:spacing w:line="600" w:lineRule="atLeast"/>
              <w:jc w:val="right"/>
              <w:rPr>
                <w:rFonts w:ascii="宋体" w:eastAsia="宋体" w:hAnsi="宋体" w:cs="宋体"/>
                <w:b/>
                <w:bCs/>
                <w:color w:val="666666"/>
                <w:kern w:val="0"/>
                <w:sz w:val="24"/>
                <w:szCs w:val="24"/>
              </w:rPr>
            </w:pPr>
            <w:r w:rsidRPr="00EB66BE">
              <w:rPr>
                <w:rFonts w:ascii="宋体" w:eastAsia="宋体" w:hAnsi="宋体" w:cs="宋体"/>
                <w:b/>
                <w:bCs/>
                <w:color w:val="666666"/>
                <w:kern w:val="0"/>
                <w:sz w:val="24"/>
                <w:szCs w:val="24"/>
              </w:rPr>
              <w:t>分子结构：</w:t>
            </w:r>
          </w:p>
        </w:tc>
        <w:tc>
          <w:tcPr>
            <w:tcW w:w="0" w:type="auto"/>
            <w:tcBorders>
              <w:top w:val="nil"/>
              <w:left w:val="nil"/>
              <w:bottom w:val="nil"/>
              <w:right w:val="nil"/>
            </w:tcBorders>
            <w:tcMar>
              <w:top w:w="150" w:type="dxa"/>
              <w:left w:w="300" w:type="dxa"/>
              <w:bottom w:w="150" w:type="dxa"/>
              <w:right w:w="300" w:type="dxa"/>
            </w:tcMar>
            <w:vAlign w:val="center"/>
            <w:hideMark/>
          </w:tcPr>
          <w:p w:rsidR="00EB66BE" w:rsidRPr="00EB66BE" w:rsidRDefault="00EB66BE" w:rsidP="00EB66BE">
            <w:pPr>
              <w:widowControl/>
              <w:spacing w:line="330" w:lineRule="atLeast"/>
              <w:jc w:val="left"/>
              <w:rPr>
                <w:rFonts w:ascii="宋体" w:eastAsia="宋体" w:hAnsi="宋体" w:cs="宋体"/>
                <w:color w:val="666666"/>
                <w:kern w:val="0"/>
                <w:sz w:val="24"/>
                <w:szCs w:val="24"/>
              </w:rPr>
            </w:pPr>
            <w:r w:rsidRPr="00EB66BE">
              <w:rPr>
                <w:rFonts w:ascii="宋体" w:eastAsia="宋体" w:hAnsi="宋体" w:cs="宋体"/>
                <w:color w:val="666666"/>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tc>
      </w:tr>
    </w:tbl>
    <w:p w:rsidR="00EB66BE" w:rsidRPr="00EB66BE" w:rsidRDefault="00EB66BE" w:rsidP="00EB66BE">
      <w:pPr>
        <w:widowControl/>
        <w:shd w:val="clear" w:color="auto" w:fill="FFFFFF"/>
        <w:jc w:val="left"/>
        <w:rPr>
          <w:rFonts w:ascii="微软雅黑" w:eastAsia="微软雅黑" w:hAnsi="微软雅黑" w:cs="宋体"/>
          <w:color w:val="000000"/>
          <w:kern w:val="0"/>
          <w:sz w:val="20"/>
          <w:szCs w:val="20"/>
        </w:rPr>
      </w:pPr>
      <w:r w:rsidRPr="00EB66BE">
        <w:rPr>
          <w:rFonts w:ascii="微软雅黑" w:eastAsia="微软雅黑" w:hAnsi="微软雅黑" w:cs="宋体" w:hint="eastAsia"/>
          <w:b/>
          <w:bCs/>
          <w:color w:val="444444"/>
          <w:kern w:val="0"/>
          <w:sz w:val="27"/>
          <w:szCs w:val="27"/>
          <w:bdr w:val="none" w:sz="0" w:space="0" w:color="auto" w:frame="1"/>
        </w:rPr>
        <w:t>物化性质</w:t>
      </w:r>
    </w:p>
    <w:p w:rsidR="00EB66BE" w:rsidRPr="00EB66BE" w:rsidRDefault="00EB66BE" w:rsidP="00EB66BE">
      <w:pPr>
        <w:widowControl/>
        <w:shd w:val="clear" w:color="auto" w:fill="FFFFFF"/>
        <w:spacing w:line="360" w:lineRule="atLeast"/>
        <w:jc w:val="left"/>
        <w:rPr>
          <w:rFonts w:ascii="微软雅黑" w:eastAsia="微软雅黑" w:hAnsi="微软雅黑" w:cs="宋体" w:hint="eastAsia"/>
          <w:color w:val="666666"/>
          <w:kern w:val="0"/>
          <w:sz w:val="20"/>
          <w:szCs w:val="20"/>
        </w:rPr>
      </w:pPr>
      <w:r w:rsidRPr="00EB66BE">
        <w:rPr>
          <w:rFonts w:ascii="微软雅黑" w:eastAsia="微软雅黑" w:hAnsi="微软雅黑" w:cs="宋体" w:hint="eastAsia"/>
          <w:b/>
          <w:bCs/>
          <w:color w:val="666666"/>
          <w:kern w:val="0"/>
          <w:sz w:val="20"/>
        </w:rPr>
        <w:t>异戊醛(590-86-3)的性状：</w:t>
      </w:r>
      <w:r w:rsidRPr="00EB66BE">
        <w:rPr>
          <w:rFonts w:ascii="微软雅黑" w:eastAsia="微软雅黑" w:hAnsi="微软雅黑" w:cs="宋体" w:hint="eastAsia"/>
          <w:color w:val="666666"/>
          <w:kern w:val="0"/>
          <w:sz w:val="20"/>
          <w:szCs w:val="20"/>
        </w:rPr>
        <w:br/>
        <w:t>    1.无色至黄色</w:t>
      </w:r>
      <w:r w:rsidRPr="00EB66BE">
        <w:rPr>
          <w:rFonts w:ascii="微软雅黑" w:eastAsia="微软雅黑" w:hAnsi="微软雅黑" w:cs="宋体"/>
          <w:color w:val="666666"/>
          <w:kern w:val="0"/>
          <w:sz w:val="20"/>
          <w:szCs w:val="20"/>
        </w:rPr>
        <w:fldChar w:fldCharType="begin"/>
      </w:r>
      <w:r w:rsidRPr="00EB66BE">
        <w:rPr>
          <w:rFonts w:ascii="微软雅黑" w:eastAsia="微软雅黑" w:hAnsi="微软雅黑" w:cs="宋体"/>
          <w:color w:val="666666"/>
          <w:kern w:val="0"/>
          <w:sz w:val="20"/>
          <w:szCs w:val="20"/>
        </w:rPr>
        <w:instrText xml:space="preserve"> HYPERLINK "http://www.lookchem.cn/406554/" \t "_blank" </w:instrText>
      </w:r>
      <w:r w:rsidRPr="00EB66BE">
        <w:rPr>
          <w:rFonts w:ascii="微软雅黑" w:eastAsia="微软雅黑" w:hAnsi="微软雅黑" w:cs="宋体"/>
          <w:color w:val="666666"/>
          <w:kern w:val="0"/>
          <w:sz w:val="20"/>
          <w:szCs w:val="20"/>
        </w:rPr>
        <w:fldChar w:fldCharType="separate"/>
      </w:r>
      <w:r w:rsidRPr="00EB66BE">
        <w:rPr>
          <w:rFonts w:ascii="微软雅黑" w:eastAsia="微软雅黑" w:hAnsi="微软雅黑" w:cs="宋体" w:hint="eastAsia"/>
          <w:color w:val="666666"/>
          <w:kern w:val="0"/>
          <w:sz w:val="20"/>
          <w:u w:val="single"/>
        </w:rPr>
        <w:t>液体</w:t>
      </w:r>
      <w:r w:rsidRPr="00EB66BE">
        <w:rPr>
          <w:rFonts w:ascii="微软雅黑" w:eastAsia="微软雅黑" w:hAnsi="微软雅黑" w:cs="宋体"/>
          <w:color w:val="666666"/>
          <w:kern w:val="0"/>
          <w:sz w:val="20"/>
          <w:szCs w:val="20"/>
        </w:rPr>
        <w:fldChar w:fldCharType="end"/>
      </w:r>
      <w:r w:rsidRPr="00EB66BE">
        <w:rPr>
          <w:rFonts w:ascii="微软雅黑" w:eastAsia="微软雅黑" w:hAnsi="微软雅黑" w:cs="宋体" w:hint="eastAsia"/>
          <w:color w:val="666666"/>
          <w:kern w:val="0"/>
          <w:sz w:val="20"/>
          <w:szCs w:val="20"/>
        </w:rPr>
        <w:t>。呈果香、脂香、</w:t>
      </w:r>
      <w:proofErr w:type="gramStart"/>
      <w:r w:rsidRPr="00EB66BE">
        <w:rPr>
          <w:rFonts w:ascii="微软雅黑" w:eastAsia="微软雅黑" w:hAnsi="微软雅黑" w:cs="宋体" w:hint="eastAsia"/>
          <w:color w:val="666666"/>
          <w:kern w:val="0"/>
          <w:sz w:val="20"/>
          <w:szCs w:val="20"/>
        </w:rPr>
        <w:t>动物香</w:t>
      </w:r>
      <w:proofErr w:type="gramEnd"/>
      <w:r w:rsidRPr="00EB66BE">
        <w:rPr>
          <w:rFonts w:ascii="微软雅黑" w:eastAsia="微软雅黑" w:hAnsi="微软雅黑" w:cs="宋体" w:hint="eastAsia"/>
          <w:color w:val="666666"/>
          <w:kern w:val="0"/>
          <w:sz w:val="20"/>
          <w:szCs w:val="20"/>
        </w:rPr>
        <w:t>和杏仁香，高度稀释时有似</w:t>
      </w:r>
      <w:hyperlink r:id="rId11" w:tgtFrame="_blank" w:history="1">
        <w:r w:rsidRPr="00EB66BE">
          <w:rPr>
            <w:rFonts w:ascii="微软雅黑" w:eastAsia="微软雅黑" w:hAnsi="微软雅黑" w:cs="宋体" w:hint="eastAsia"/>
            <w:color w:val="666666"/>
            <w:kern w:val="0"/>
            <w:sz w:val="20"/>
            <w:u w:val="single"/>
          </w:rPr>
          <w:t>苹果</w:t>
        </w:r>
      </w:hyperlink>
      <w:r w:rsidRPr="00EB66BE">
        <w:rPr>
          <w:rFonts w:ascii="微软雅黑" w:eastAsia="微软雅黑" w:hAnsi="微软雅黑" w:cs="宋体" w:hint="eastAsia"/>
          <w:color w:val="666666"/>
          <w:kern w:val="0"/>
          <w:sz w:val="20"/>
          <w:szCs w:val="20"/>
        </w:rPr>
        <w:t>香气，浓度低于10mg/kg时呈桃子香味。</w:t>
      </w:r>
      <w:r w:rsidRPr="00EB66BE">
        <w:rPr>
          <w:rFonts w:ascii="微软雅黑" w:eastAsia="微软雅黑" w:hAnsi="微软雅黑" w:cs="宋体" w:hint="eastAsia"/>
          <w:color w:val="666666"/>
          <w:kern w:val="0"/>
          <w:sz w:val="20"/>
          <w:szCs w:val="20"/>
        </w:rPr>
        <w:br/>
        <w:t>    2.沸点92.5℃，熔点－51℃，相对密度(d</w:t>
      </w:r>
      <w:r w:rsidRPr="00EB66BE">
        <w:rPr>
          <w:rFonts w:ascii="微软雅黑" w:eastAsia="微软雅黑" w:hAnsi="微软雅黑" w:cs="宋体" w:hint="eastAsia"/>
          <w:color w:val="666666"/>
          <w:kern w:val="0"/>
          <w:sz w:val="20"/>
          <w:szCs w:val="20"/>
          <w:vertAlign w:val="superscript"/>
        </w:rPr>
        <w:t>20</w:t>
      </w:r>
      <w:r w:rsidRPr="00EB66BE">
        <w:rPr>
          <w:rFonts w:ascii="微软雅黑" w:eastAsia="微软雅黑" w:hAnsi="微软雅黑" w:cs="宋体" w:hint="eastAsia"/>
          <w:color w:val="666666"/>
          <w:kern w:val="0"/>
          <w:sz w:val="20"/>
          <w:szCs w:val="20"/>
        </w:rPr>
        <w:t>)0.7977，折射率(n</w:t>
      </w:r>
      <w:r w:rsidRPr="00EB66BE">
        <w:rPr>
          <w:rFonts w:ascii="微软雅黑" w:eastAsia="微软雅黑" w:hAnsi="微软雅黑" w:cs="宋体" w:hint="eastAsia"/>
          <w:color w:val="666666"/>
          <w:kern w:val="0"/>
          <w:sz w:val="20"/>
          <w:szCs w:val="20"/>
          <w:vertAlign w:val="superscript"/>
        </w:rPr>
        <w:t>20</w:t>
      </w:r>
      <w:r w:rsidRPr="00EB66BE">
        <w:rPr>
          <w:rFonts w:ascii="微软雅黑" w:eastAsia="微软雅黑" w:hAnsi="微软雅黑" w:cs="宋体" w:hint="eastAsia"/>
          <w:color w:val="666666"/>
          <w:kern w:val="0"/>
          <w:sz w:val="20"/>
          <w:szCs w:val="20"/>
          <w:vertAlign w:val="subscript"/>
        </w:rPr>
        <w:t>D</w:t>
      </w:r>
      <w:r w:rsidRPr="00EB66BE">
        <w:rPr>
          <w:rFonts w:ascii="微软雅黑" w:eastAsia="微软雅黑" w:hAnsi="微软雅黑" w:cs="宋体" w:hint="eastAsia"/>
          <w:color w:val="666666"/>
          <w:kern w:val="0"/>
          <w:sz w:val="20"/>
          <w:szCs w:val="20"/>
        </w:rPr>
        <w:t>)1.390。溶于乙</w:t>
      </w:r>
      <w:r w:rsidRPr="00EB66BE">
        <w:rPr>
          <w:rFonts w:ascii="微软雅黑" w:eastAsia="微软雅黑" w:hAnsi="微软雅黑" w:cs="宋体"/>
          <w:color w:val="666666"/>
          <w:kern w:val="0"/>
          <w:sz w:val="20"/>
          <w:szCs w:val="20"/>
        </w:rPr>
        <w:fldChar w:fldCharType="begin"/>
      </w:r>
      <w:r w:rsidRPr="00EB66BE">
        <w:rPr>
          <w:rFonts w:ascii="微软雅黑" w:eastAsia="微软雅黑" w:hAnsi="微软雅黑" w:cs="宋体"/>
          <w:color w:val="666666"/>
          <w:kern w:val="0"/>
          <w:sz w:val="20"/>
          <w:szCs w:val="20"/>
        </w:rPr>
        <w:instrText xml:space="preserve"> HYPERLINK "http://www.lookchem.cn/98632/" \t "_blank" </w:instrText>
      </w:r>
      <w:r w:rsidRPr="00EB66BE">
        <w:rPr>
          <w:rFonts w:ascii="微软雅黑" w:eastAsia="微软雅黑" w:hAnsi="微软雅黑" w:cs="宋体"/>
          <w:color w:val="666666"/>
          <w:kern w:val="0"/>
          <w:sz w:val="20"/>
          <w:szCs w:val="20"/>
        </w:rPr>
        <w:fldChar w:fldCharType="separate"/>
      </w:r>
      <w:r w:rsidRPr="00EB66BE">
        <w:rPr>
          <w:rFonts w:ascii="微软雅黑" w:eastAsia="微软雅黑" w:hAnsi="微软雅黑" w:cs="宋体" w:hint="eastAsia"/>
          <w:color w:val="666666"/>
          <w:kern w:val="0"/>
          <w:sz w:val="20"/>
          <w:u w:val="single"/>
        </w:rPr>
        <w:t>醇</w:t>
      </w:r>
      <w:r w:rsidRPr="00EB66BE">
        <w:rPr>
          <w:rFonts w:ascii="微软雅黑" w:eastAsia="微软雅黑" w:hAnsi="微软雅黑" w:cs="宋体"/>
          <w:color w:val="666666"/>
          <w:kern w:val="0"/>
          <w:sz w:val="20"/>
          <w:szCs w:val="20"/>
        </w:rPr>
        <w:fldChar w:fldCharType="end"/>
      </w:r>
      <w:r w:rsidRPr="00EB66BE">
        <w:rPr>
          <w:rFonts w:ascii="微软雅黑" w:eastAsia="微软雅黑" w:hAnsi="微软雅黑" w:cs="宋体" w:hint="eastAsia"/>
          <w:color w:val="666666"/>
          <w:kern w:val="0"/>
          <w:sz w:val="20"/>
          <w:szCs w:val="20"/>
        </w:rPr>
        <w:t>、乙</w:t>
      </w:r>
      <w:hyperlink r:id="rId12" w:tgtFrame="_blank" w:history="1">
        <w:r w:rsidRPr="00EB66BE">
          <w:rPr>
            <w:rFonts w:ascii="微软雅黑" w:eastAsia="微软雅黑" w:hAnsi="微软雅黑" w:cs="宋体" w:hint="eastAsia"/>
            <w:color w:val="666666"/>
            <w:kern w:val="0"/>
            <w:sz w:val="20"/>
            <w:u w:val="single"/>
          </w:rPr>
          <w:t>醚</w:t>
        </w:r>
      </w:hyperlink>
      <w:r w:rsidRPr="00EB66BE">
        <w:rPr>
          <w:rFonts w:ascii="微软雅黑" w:eastAsia="微软雅黑" w:hAnsi="微软雅黑" w:cs="宋体" w:hint="eastAsia"/>
          <w:color w:val="666666"/>
          <w:kern w:val="0"/>
          <w:sz w:val="20"/>
          <w:szCs w:val="20"/>
        </w:rPr>
        <w:t>、</w:t>
      </w:r>
      <w:hyperlink r:id="rId13" w:tgtFrame="_blank" w:history="1">
        <w:r w:rsidRPr="00EB66BE">
          <w:rPr>
            <w:rFonts w:ascii="微软雅黑" w:eastAsia="微软雅黑" w:hAnsi="微软雅黑" w:cs="宋体" w:hint="eastAsia"/>
            <w:color w:val="666666"/>
            <w:kern w:val="0"/>
            <w:sz w:val="20"/>
            <w:u w:val="single"/>
          </w:rPr>
          <w:t>丙二醇</w:t>
        </w:r>
      </w:hyperlink>
      <w:r w:rsidRPr="00EB66BE">
        <w:rPr>
          <w:rFonts w:ascii="微软雅黑" w:eastAsia="微软雅黑" w:hAnsi="微软雅黑" w:cs="宋体" w:hint="eastAsia"/>
          <w:color w:val="666666"/>
          <w:kern w:val="0"/>
          <w:sz w:val="20"/>
          <w:szCs w:val="20"/>
        </w:rPr>
        <w:t>和</w:t>
      </w:r>
      <w:hyperlink r:id="rId14" w:tgtFrame="_blank" w:history="1">
        <w:r w:rsidRPr="00EB66BE">
          <w:rPr>
            <w:rFonts w:ascii="微软雅黑" w:eastAsia="微软雅黑" w:hAnsi="微软雅黑" w:cs="宋体" w:hint="eastAsia"/>
            <w:color w:val="666666"/>
            <w:kern w:val="0"/>
            <w:sz w:val="20"/>
            <w:u w:val="single"/>
          </w:rPr>
          <w:t>精油</w:t>
        </w:r>
      </w:hyperlink>
      <w:r w:rsidRPr="00EB66BE">
        <w:rPr>
          <w:rFonts w:ascii="微软雅黑" w:eastAsia="微软雅黑" w:hAnsi="微软雅黑" w:cs="宋体" w:hint="eastAsia"/>
          <w:color w:val="666666"/>
          <w:kern w:val="0"/>
          <w:sz w:val="20"/>
          <w:szCs w:val="20"/>
        </w:rPr>
        <w:t>，微溶于</w:t>
      </w:r>
      <w:hyperlink r:id="rId15" w:tgtFrame="_blank" w:history="1">
        <w:r w:rsidRPr="00EB66BE">
          <w:rPr>
            <w:rFonts w:ascii="微软雅黑" w:eastAsia="微软雅黑" w:hAnsi="微软雅黑" w:cs="宋体" w:hint="eastAsia"/>
            <w:color w:val="666666"/>
            <w:kern w:val="0"/>
            <w:sz w:val="20"/>
            <w:u w:val="single"/>
          </w:rPr>
          <w:t>水</w:t>
        </w:r>
      </w:hyperlink>
      <w:r w:rsidRPr="00EB66BE">
        <w:rPr>
          <w:rFonts w:ascii="微软雅黑" w:eastAsia="微软雅黑" w:hAnsi="微软雅黑" w:cs="宋体" w:hint="eastAsia"/>
          <w:color w:val="666666"/>
          <w:kern w:val="0"/>
          <w:sz w:val="20"/>
          <w:szCs w:val="20"/>
        </w:rPr>
        <w:t>。</w:t>
      </w:r>
      <w:r w:rsidRPr="00EB66BE">
        <w:rPr>
          <w:rFonts w:ascii="微软雅黑" w:eastAsia="微软雅黑" w:hAnsi="微软雅黑" w:cs="宋体" w:hint="eastAsia"/>
          <w:color w:val="666666"/>
          <w:kern w:val="0"/>
          <w:sz w:val="20"/>
          <w:szCs w:val="20"/>
        </w:rPr>
        <w:br/>
        <w:t>    3.天然</w:t>
      </w:r>
      <w:proofErr w:type="gramStart"/>
      <w:r w:rsidRPr="00EB66BE">
        <w:rPr>
          <w:rFonts w:ascii="微软雅黑" w:eastAsia="微软雅黑" w:hAnsi="微软雅黑" w:cs="宋体" w:hint="eastAsia"/>
          <w:color w:val="666666"/>
          <w:kern w:val="0"/>
          <w:sz w:val="20"/>
          <w:szCs w:val="20"/>
        </w:rPr>
        <w:t>品存在</w:t>
      </w:r>
      <w:proofErr w:type="gramEnd"/>
      <w:r w:rsidRPr="00EB66BE">
        <w:rPr>
          <w:rFonts w:ascii="微软雅黑" w:eastAsia="微软雅黑" w:hAnsi="微软雅黑" w:cs="宋体" w:hint="eastAsia"/>
          <w:color w:val="666666"/>
          <w:kern w:val="0"/>
          <w:sz w:val="20"/>
          <w:szCs w:val="20"/>
        </w:rPr>
        <w:t>于柑橘、</w:t>
      </w:r>
      <w:r w:rsidRPr="00EB66BE">
        <w:rPr>
          <w:rFonts w:ascii="微软雅黑" w:eastAsia="微软雅黑" w:hAnsi="微软雅黑" w:cs="宋体"/>
          <w:color w:val="666666"/>
          <w:kern w:val="0"/>
          <w:sz w:val="20"/>
          <w:szCs w:val="20"/>
        </w:rPr>
        <w:fldChar w:fldCharType="begin"/>
      </w:r>
      <w:r w:rsidRPr="00EB66BE">
        <w:rPr>
          <w:rFonts w:ascii="微软雅黑" w:eastAsia="微软雅黑" w:hAnsi="微软雅黑" w:cs="宋体"/>
          <w:color w:val="666666"/>
          <w:kern w:val="0"/>
          <w:sz w:val="20"/>
          <w:szCs w:val="20"/>
        </w:rPr>
        <w:instrText xml:space="preserve"> HYPERLINK "http://www.lookchem.cn/318906/" \t "_blank" </w:instrText>
      </w:r>
      <w:r w:rsidRPr="00EB66BE">
        <w:rPr>
          <w:rFonts w:ascii="微软雅黑" w:eastAsia="微软雅黑" w:hAnsi="微软雅黑" w:cs="宋体"/>
          <w:color w:val="666666"/>
          <w:kern w:val="0"/>
          <w:sz w:val="20"/>
          <w:szCs w:val="20"/>
        </w:rPr>
        <w:fldChar w:fldCharType="separate"/>
      </w:r>
      <w:r w:rsidRPr="00EB66BE">
        <w:rPr>
          <w:rFonts w:ascii="微软雅黑" w:eastAsia="微软雅黑" w:hAnsi="微软雅黑" w:cs="宋体" w:hint="eastAsia"/>
          <w:color w:val="666666"/>
          <w:kern w:val="0"/>
          <w:sz w:val="20"/>
          <w:u w:val="single"/>
        </w:rPr>
        <w:t>柠檬</w:t>
      </w:r>
      <w:r w:rsidRPr="00EB66BE">
        <w:rPr>
          <w:rFonts w:ascii="微软雅黑" w:eastAsia="微软雅黑" w:hAnsi="微软雅黑" w:cs="宋体"/>
          <w:color w:val="666666"/>
          <w:kern w:val="0"/>
          <w:sz w:val="20"/>
          <w:szCs w:val="20"/>
        </w:rPr>
        <w:fldChar w:fldCharType="end"/>
      </w:r>
      <w:r w:rsidRPr="00EB66BE">
        <w:rPr>
          <w:rFonts w:ascii="微软雅黑" w:eastAsia="微软雅黑" w:hAnsi="微软雅黑" w:cs="宋体" w:hint="eastAsia"/>
          <w:color w:val="666666"/>
          <w:kern w:val="0"/>
          <w:sz w:val="20"/>
          <w:szCs w:val="20"/>
        </w:rPr>
        <w:t>、</w:t>
      </w:r>
      <w:proofErr w:type="gramStart"/>
      <w:r w:rsidRPr="00EB66BE">
        <w:rPr>
          <w:rFonts w:ascii="微软雅黑" w:eastAsia="微软雅黑" w:hAnsi="微软雅黑" w:cs="宋体" w:hint="eastAsia"/>
          <w:color w:val="666666"/>
          <w:kern w:val="0"/>
          <w:sz w:val="20"/>
          <w:szCs w:val="20"/>
        </w:rPr>
        <w:t>椒</w:t>
      </w:r>
      <w:proofErr w:type="gramEnd"/>
      <w:r w:rsidRPr="00EB66BE">
        <w:rPr>
          <w:rFonts w:ascii="微软雅黑" w:eastAsia="微软雅黑" w:hAnsi="微软雅黑" w:cs="宋体" w:hint="eastAsia"/>
          <w:color w:val="666666"/>
          <w:kern w:val="0"/>
          <w:sz w:val="20"/>
          <w:szCs w:val="20"/>
        </w:rPr>
        <w:t>样</w:t>
      </w:r>
      <w:hyperlink r:id="rId16" w:tgtFrame="_blank" w:history="1">
        <w:r w:rsidRPr="00EB66BE">
          <w:rPr>
            <w:rFonts w:ascii="微软雅黑" w:eastAsia="微软雅黑" w:hAnsi="微软雅黑" w:cs="宋体" w:hint="eastAsia"/>
            <w:color w:val="666666"/>
            <w:kern w:val="0"/>
            <w:sz w:val="20"/>
            <w:u w:val="single"/>
          </w:rPr>
          <w:t>薄荷</w:t>
        </w:r>
      </w:hyperlink>
      <w:r w:rsidRPr="00EB66BE">
        <w:rPr>
          <w:rFonts w:ascii="微软雅黑" w:eastAsia="微软雅黑" w:hAnsi="微软雅黑" w:cs="宋体" w:hint="eastAsia"/>
          <w:color w:val="666666"/>
          <w:kern w:val="0"/>
          <w:sz w:val="20"/>
          <w:szCs w:val="20"/>
        </w:rPr>
        <w:t>等精油中。</w:t>
      </w:r>
      <w:r w:rsidRPr="00EB66BE">
        <w:rPr>
          <w:rFonts w:ascii="微软雅黑" w:eastAsia="微软雅黑" w:hAnsi="微软雅黑" w:cs="宋体" w:hint="eastAsia"/>
          <w:color w:val="666666"/>
          <w:kern w:val="0"/>
          <w:sz w:val="20"/>
          <w:szCs w:val="20"/>
        </w:rPr>
        <w:br/>
        <w:t>    4.毒性：GRAS(FEMA)。</w:t>
      </w:r>
    </w:p>
    <w:p w:rsidR="00EB66BE" w:rsidRPr="00EB66BE" w:rsidRDefault="00EB66BE" w:rsidP="00EB66BE">
      <w:pPr>
        <w:widowControl/>
        <w:shd w:val="clear" w:color="auto" w:fill="FFFFFF"/>
        <w:spacing w:before="150" w:after="150" w:line="300" w:lineRule="atLeast"/>
        <w:jc w:val="left"/>
        <w:outlineLvl w:val="2"/>
        <w:rPr>
          <w:rFonts w:ascii="微软雅黑" w:eastAsia="微软雅黑" w:hAnsi="微软雅黑" w:cs="宋体" w:hint="eastAsia"/>
          <w:b/>
          <w:bCs/>
          <w:color w:val="666666"/>
          <w:kern w:val="0"/>
          <w:szCs w:val="21"/>
        </w:rPr>
      </w:pPr>
      <w:r w:rsidRPr="00EB66BE">
        <w:rPr>
          <w:rFonts w:ascii="微软雅黑" w:eastAsia="微软雅黑" w:hAnsi="微软雅黑" w:cs="宋体" w:hint="eastAsia"/>
          <w:b/>
          <w:bCs/>
          <w:color w:val="666666"/>
          <w:kern w:val="0"/>
          <w:szCs w:val="21"/>
        </w:rPr>
        <w:t>用途：</w:t>
      </w:r>
    </w:p>
    <w:p w:rsidR="00EB66BE" w:rsidRPr="00EB66BE" w:rsidRDefault="00EB66BE" w:rsidP="00EB66BE">
      <w:pPr>
        <w:widowControl/>
        <w:shd w:val="clear" w:color="auto" w:fill="FFFFFF"/>
        <w:spacing w:line="360" w:lineRule="atLeast"/>
        <w:jc w:val="left"/>
        <w:rPr>
          <w:rFonts w:ascii="微软雅黑" w:eastAsia="微软雅黑" w:hAnsi="微软雅黑" w:cs="宋体" w:hint="eastAsia"/>
          <w:color w:val="666666"/>
          <w:kern w:val="0"/>
          <w:sz w:val="20"/>
          <w:szCs w:val="20"/>
        </w:rPr>
      </w:pPr>
      <w:r w:rsidRPr="00EB66BE">
        <w:rPr>
          <w:rFonts w:ascii="微软雅黑" w:eastAsia="微软雅黑" w:hAnsi="微软雅黑" w:cs="宋体" w:hint="eastAsia"/>
          <w:b/>
          <w:bCs/>
          <w:color w:val="666666"/>
          <w:kern w:val="0"/>
          <w:sz w:val="20"/>
        </w:rPr>
        <w:t>异戊醛(590-86-3)的用途：</w:t>
      </w:r>
      <w:r w:rsidRPr="00EB66BE">
        <w:rPr>
          <w:rFonts w:ascii="微软雅黑" w:eastAsia="微软雅黑" w:hAnsi="微软雅黑" w:cs="宋体" w:hint="eastAsia"/>
          <w:color w:val="666666"/>
          <w:kern w:val="0"/>
          <w:sz w:val="20"/>
          <w:szCs w:val="20"/>
        </w:rPr>
        <w:br/>
        <w:t>    GB 2760－96规定为允许使用的食用</w:t>
      </w:r>
      <w:r w:rsidRPr="00EB66BE">
        <w:rPr>
          <w:rFonts w:ascii="微软雅黑" w:eastAsia="微软雅黑" w:hAnsi="微软雅黑" w:cs="宋体"/>
          <w:color w:val="666666"/>
          <w:kern w:val="0"/>
          <w:sz w:val="20"/>
          <w:szCs w:val="20"/>
        </w:rPr>
        <w:fldChar w:fldCharType="begin"/>
      </w:r>
      <w:r w:rsidRPr="00EB66BE">
        <w:rPr>
          <w:rFonts w:ascii="微软雅黑" w:eastAsia="微软雅黑" w:hAnsi="微软雅黑" w:cs="宋体"/>
          <w:color w:val="666666"/>
          <w:kern w:val="0"/>
          <w:sz w:val="20"/>
          <w:szCs w:val="20"/>
        </w:rPr>
        <w:instrText xml:space="preserve"> HYPERLINK "http://www.lookchem.cn/98730/" \t "_blank" </w:instrText>
      </w:r>
      <w:r w:rsidRPr="00EB66BE">
        <w:rPr>
          <w:rFonts w:ascii="微软雅黑" w:eastAsia="微软雅黑" w:hAnsi="微软雅黑" w:cs="宋体"/>
          <w:color w:val="666666"/>
          <w:kern w:val="0"/>
          <w:sz w:val="20"/>
          <w:szCs w:val="20"/>
        </w:rPr>
        <w:fldChar w:fldCharType="separate"/>
      </w:r>
      <w:r w:rsidRPr="00EB66BE">
        <w:rPr>
          <w:rFonts w:ascii="微软雅黑" w:eastAsia="微软雅黑" w:hAnsi="微软雅黑" w:cs="宋体" w:hint="eastAsia"/>
          <w:color w:val="666666"/>
          <w:kern w:val="0"/>
          <w:sz w:val="20"/>
          <w:u w:val="single"/>
        </w:rPr>
        <w:t>香料</w:t>
      </w:r>
      <w:r w:rsidRPr="00EB66BE">
        <w:rPr>
          <w:rFonts w:ascii="微软雅黑" w:eastAsia="微软雅黑" w:hAnsi="微软雅黑" w:cs="宋体"/>
          <w:color w:val="666666"/>
          <w:kern w:val="0"/>
          <w:sz w:val="20"/>
          <w:szCs w:val="20"/>
        </w:rPr>
        <w:fldChar w:fldCharType="end"/>
      </w:r>
      <w:r w:rsidRPr="00EB66BE">
        <w:rPr>
          <w:rFonts w:ascii="微软雅黑" w:eastAsia="微软雅黑" w:hAnsi="微软雅黑" w:cs="宋体" w:hint="eastAsia"/>
          <w:color w:val="666666"/>
          <w:kern w:val="0"/>
          <w:sz w:val="20"/>
          <w:szCs w:val="20"/>
        </w:rPr>
        <w:t>。主要用于配制各种</w:t>
      </w:r>
      <w:hyperlink r:id="rId17" w:tgtFrame="_blank" w:history="1">
        <w:r w:rsidRPr="00EB66BE">
          <w:rPr>
            <w:rFonts w:ascii="微软雅黑" w:eastAsia="微软雅黑" w:hAnsi="微软雅黑" w:cs="宋体" w:hint="eastAsia"/>
            <w:color w:val="666666"/>
            <w:kern w:val="0"/>
            <w:sz w:val="20"/>
            <w:u w:val="single"/>
          </w:rPr>
          <w:t>水</w:t>
        </w:r>
      </w:hyperlink>
      <w:r w:rsidRPr="00EB66BE">
        <w:rPr>
          <w:rFonts w:ascii="微软雅黑" w:eastAsia="微软雅黑" w:hAnsi="微软雅黑" w:cs="宋体" w:hint="eastAsia"/>
          <w:color w:val="666666"/>
          <w:kern w:val="0"/>
          <w:sz w:val="20"/>
          <w:szCs w:val="20"/>
        </w:rPr>
        <w:t>果型</w:t>
      </w:r>
      <w:hyperlink r:id="rId18" w:tgtFrame="_blank" w:history="1">
        <w:r w:rsidRPr="00EB66BE">
          <w:rPr>
            <w:rFonts w:ascii="微软雅黑" w:eastAsia="微软雅黑" w:hAnsi="微软雅黑" w:cs="宋体" w:hint="eastAsia"/>
            <w:color w:val="666666"/>
            <w:kern w:val="0"/>
            <w:sz w:val="20"/>
            <w:u w:val="single"/>
          </w:rPr>
          <w:t>香精</w:t>
        </w:r>
      </w:hyperlink>
      <w:r w:rsidRPr="00EB66BE">
        <w:rPr>
          <w:rFonts w:ascii="微软雅黑" w:eastAsia="微软雅黑" w:hAnsi="微软雅黑" w:cs="宋体" w:hint="eastAsia"/>
          <w:color w:val="666666"/>
          <w:kern w:val="0"/>
          <w:sz w:val="20"/>
          <w:szCs w:val="20"/>
        </w:rPr>
        <w:t>。还可用作</w:t>
      </w:r>
      <w:hyperlink r:id="rId19" w:tgtFrame="_blank" w:history="1">
        <w:r w:rsidRPr="00EB66BE">
          <w:rPr>
            <w:rFonts w:ascii="微软雅黑" w:eastAsia="微软雅黑" w:hAnsi="微软雅黑" w:cs="宋体" w:hint="eastAsia"/>
            <w:color w:val="666666"/>
            <w:kern w:val="0"/>
            <w:sz w:val="20"/>
            <w:u w:val="single"/>
          </w:rPr>
          <w:t>橡胶</w:t>
        </w:r>
      </w:hyperlink>
      <w:hyperlink r:id="rId20" w:tgtFrame="_blank" w:history="1">
        <w:r w:rsidRPr="00EB66BE">
          <w:rPr>
            <w:rFonts w:ascii="微软雅黑" w:eastAsia="微软雅黑" w:hAnsi="微软雅黑" w:cs="宋体" w:hint="eastAsia"/>
            <w:color w:val="666666"/>
            <w:kern w:val="0"/>
            <w:sz w:val="20"/>
            <w:u w:val="single"/>
          </w:rPr>
          <w:t>促进剂</w:t>
        </w:r>
      </w:hyperlink>
      <w:r w:rsidRPr="00EB66BE">
        <w:rPr>
          <w:rFonts w:ascii="微软雅黑" w:eastAsia="微软雅黑" w:hAnsi="微软雅黑" w:cs="宋体" w:hint="eastAsia"/>
          <w:color w:val="666666"/>
          <w:kern w:val="0"/>
          <w:sz w:val="20"/>
          <w:szCs w:val="20"/>
        </w:rPr>
        <w:t>及食品香料。</w:t>
      </w:r>
    </w:p>
    <w:p w:rsidR="00EB66BE" w:rsidRPr="00EB66BE" w:rsidRDefault="00EB66BE" w:rsidP="00EB66BE">
      <w:pPr>
        <w:widowControl/>
        <w:pBdr>
          <w:top w:val="single" w:sz="6" w:space="0" w:color="EEEEEE"/>
          <w:left w:val="single" w:sz="6" w:space="0" w:color="EEEEEE"/>
          <w:right w:val="single" w:sz="6" w:space="0" w:color="EEEEEE"/>
        </w:pBdr>
        <w:shd w:val="clear" w:color="auto" w:fill="FFFFFF"/>
        <w:ind w:right="15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b/>
          <w:bCs/>
          <w:color w:val="000000"/>
          <w:kern w:val="36"/>
          <w:sz w:val="42"/>
          <w:szCs w:val="42"/>
        </w:rPr>
        <w:t>化学品安全技术说明书</w:t>
      </w:r>
    </w:p>
    <w:tbl>
      <w:tblPr>
        <w:tblW w:w="12900" w:type="dxa"/>
        <w:tblCellMar>
          <w:left w:w="0" w:type="dxa"/>
          <w:right w:w="0" w:type="dxa"/>
        </w:tblCellMar>
        <w:tblLook w:val="04A0"/>
      </w:tblPr>
      <w:tblGrid>
        <w:gridCol w:w="5894"/>
        <w:gridCol w:w="7006"/>
      </w:tblGrid>
      <w:tr w:rsidR="00EB66BE" w:rsidRPr="00EB66BE" w:rsidTr="00EB66BE">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r w:rsidRPr="00EB66BE">
              <w:rPr>
                <w:rFonts w:ascii="宋体" w:eastAsia="宋体" w:hAnsi="宋体" w:cs="宋体"/>
                <w:kern w:val="0"/>
                <w:sz w:val="24"/>
                <w:szCs w:val="24"/>
              </w:rPr>
              <w:t>产品名称: 异戊醛</w:t>
            </w:r>
          </w:p>
        </w:tc>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r w:rsidRPr="00EB66BE">
              <w:rPr>
                <w:rFonts w:ascii="宋体" w:eastAsia="宋体" w:hAnsi="宋体" w:cs="宋体"/>
                <w:kern w:val="0"/>
                <w:sz w:val="24"/>
                <w:szCs w:val="24"/>
              </w:rPr>
              <w:t>按照GB/T 16483、GB/T 17519 编制</w:t>
            </w:r>
          </w:p>
        </w:tc>
      </w:tr>
      <w:tr w:rsidR="00EB66BE" w:rsidRPr="00EB66BE" w:rsidTr="00EB66BE">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r w:rsidRPr="00EB66BE">
              <w:rPr>
                <w:rFonts w:ascii="宋体" w:eastAsia="宋体" w:hAnsi="宋体" w:cs="宋体"/>
                <w:kern w:val="0"/>
                <w:sz w:val="24"/>
                <w:szCs w:val="24"/>
              </w:rPr>
              <w:t>修订日期: 2017年08月18日</w:t>
            </w:r>
          </w:p>
        </w:tc>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r w:rsidRPr="00EB66BE">
              <w:rPr>
                <w:rFonts w:ascii="宋体" w:eastAsia="宋体" w:hAnsi="宋体" w:cs="宋体"/>
                <w:kern w:val="0"/>
                <w:sz w:val="24"/>
                <w:szCs w:val="24"/>
              </w:rPr>
              <w:t>最初编制日期: 2017年08月18日</w:t>
            </w:r>
          </w:p>
        </w:tc>
      </w:tr>
      <w:tr w:rsidR="00EB66BE" w:rsidRPr="00EB66BE" w:rsidTr="00EB66BE">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r w:rsidRPr="00EB66BE">
              <w:rPr>
                <w:rFonts w:ascii="宋体" w:eastAsia="宋体" w:hAnsi="宋体" w:cs="宋体"/>
                <w:kern w:val="0"/>
                <w:sz w:val="24"/>
                <w:szCs w:val="24"/>
              </w:rPr>
              <w:t>版本: 1.0</w:t>
            </w:r>
          </w:p>
        </w:tc>
        <w:tc>
          <w:tcPr>
            <w:tcW w:w="0" w:type="auto"/>
            <w:vAlign w:val="center"/>
            <w:hideMark/>
          </w:tcPr>
          <w:p w:rsidR="00EB66BE" w:rsidRPr="00EB66BE" w:rsidRDefault="00EB66BE" w:rsidP="00EB66BE">
            <w:pPr>
              <w:widowControl/>
              <w:jc w:val="left"/>
              <w:rPr>
                <w:rFonts w:ascii="Times New Roman" w:eastAsia="Times New Roman" w:hAnsi="Times New Roman" w:cs="Times New Roman"/>
                <w:kern w:val="0"/>
                <w:sz w:val="20"/>
                <w:szCs w:val="20"/>
              </w:rPr>
            </w:pPr>
          </w:p>
        </w:tc>
      </w:tr>
    </w:tbl>
    <w:p w:rsidR="00EB66BE" w:rsidRPr="00EB66BE" w:rsidRDefault="00EB66BE" w:rsidP="00EB66BE">
      <w:pPr>
        <w:widowControl/>
        <w:shd w:val="clear" w:color="auto" w:fill="FFFFFF"/>
        <w:spacing w:before="300" w:after="300"/>
        <w:jc w:val="left"/>
        <w:outlineLvl w:val="1"/>
        <w:rPr>
          <w:rFonts w:ascii="微软雅黑" w:eastAsia="微软雅黑" w:hAnsi="微软雅黑" w:cs="宋体" w:hint="eastAsia"/>
          <w:b/>
          <w:bCs/>
          <w:color w:val="000000"/>
          <w:kern w:val="0"/>
          <w:sz w:val="30"/>
          <w:szCs w:val="30"/>
        </w:rPr>
      </w:pPr>
      <w:r w:rsidRPr="00EB66BE">
        <w:rPr>
          <w:rFonts w:ascii="微软雅黑" w:eastAsia="微软雅黑" w:hAnsi="微软雅黑" w:cs="宋体" w:hint="eastAsia"/>
          <w:b/>
          <w:bCs/>
          <w:color w:val="000000"/>
          <w:kern w:val="0"/>
          <w:sz w:val="30"/>
          <w:szCs w:val="30"/>
        </w:rPr>
        <w:t>第1部分 化学品及企业标识</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化学品中文名：</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异戊</w:t>
      </w:r>
      <w:proofErr w:type="gramStart"/>
      <w:r w:rsidRPr="00EB66BE">
        <w:rPr>
          <w:rFonts w:ascii="微软雅黑" w:eastAsia="微软雅黑" w:hAnsi="微软雅黑" w:cs="宋体" w:hint="eastAsia"/>
          <w:color w:val="000000"/>
          <w:kern w:val="0"/>
          <w:sz w:val="20"/>
          <w:szCs w:val="20"/>
        </w:rPr>
        <w:t>醛</w:t>
      </w:r>
      <w:proofErr w:type="gramEnd"/>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化学品英文名：</w:t>
      </w:r>
    </w:p>
    <w:p w:rsidR="00EB66BE" w:rsidRPr="00EB66BE" w:rsidRDefault="00EB66BE" w:rsidP="00EB66BE">
      <w:pPr>
        <w:widowControl/>
        <w:shd w:val="clear" w:color="auto" w:fill="FFFFFF"/>
        <w:ind w:leftChars="-140" w:hangingChars="147" w:hanging="294"/>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3-methylbutanal</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产品推荐及限制用途：</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For industry use only.。</w:t>
      </w:r>
    </w:p>
    <w:p w:rsidR="00EB66BE" w:rsidRPr="00EB66BE" w:rsidRDefault="00EB66BE" w:rsidP="00EB66BE">
      <w:pPr>
        <w:widowControl/>
        <w:shd w:val="clear" w:color="auto" w:fill="FFFFFF"/>
        <w:spacing w:before="300" w:after="300"/>
        <w:jc w:val="left"/>
        <w:outlineLvl w:val="1"/>
        <w:rPr>
          <w:rFonts w:ascii="微软雅黑" w:eastAsia="微软雅黑" w:hAnsi="微软雅黑" w:cs="宋体" w:hint="eastAsia"/>
          <w:b/>
          <w:bCs/>
          <w:color w:val="000000"/>
          <w:kern w:val="0"/>
          <w:sz w:val="30"/>
          <w:szCs w:val="30"/>
        </w:rPr>
      </w:pPr>
      <w:r w:rsidRPr="00EB66BE">
        <w:rPr>
          <w:rFonts w:ascii="微软雅黑" w:eastAsia="微软雅黑" w:hAnsi="微软雅黑" w:cs="宋体" w:hint="eastAsia"/>
          <w:b/>
          <w:bCs/>
          <w:color w:val="000000"/>
          <w:kern w:val="0"/>
          <w:sz w:val="30"/>
          <w:szCs w:val="30"/>
        </w:rPr>
        <w:t>第2部分 危险性概述</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紧急情况概述：</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高度易燃液体和</w:t>
      </w:r>
      <w:proofErr w:type="gramStart"/>
      <w:r w:rsidRPr="00EB66BE">
        <w:rPr>
          <w:rFonts w:ascii="微软雅黑" w:eastAsia="微软雅黑" w:hAnsi="微软雅黑" w:cs="宋体" w:hint="eastAsia"/>
          <w:color w:val="000000"/>
          <w:kern w:val="0"/>
          <w:sz w:val="20"/>
          <w:szCs w:val="20"/>
        </w:rPr>
        <w:t>蒸气</w:t>
      </w:r>
      <w:proofErr w:type="gramEnd"/>
      <w:r w:rsidRPr="00EB66BE">
        <w:rPr>
          <w:rFonts w:ascii="微软雅黑" w:eastAsia="微软雅黑" w:hAnsi="微软雅黑" w:cs="宋体" w:hint="eastAsia"/>
          <w:color w:val="000000"/>
          <w:kern w:val="0"/>
          <w:sz w:val="20"/>
          <w:szCs w:val="20"/>
        </w:rPr>
        <w:t>。可能导致皮肤过敏反应。造成严重眼刺激。可引起呼吸道刺激。</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GHS危险性类别：</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易燃液体 类别 2</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皮肤致敏物 类别 1</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lastRenderedPageBreak/>
        <w:t>严重眼损伤 / 眼刺激 类别 2</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特异性靶器官毒性 一次接触 类别 3</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危害水生环境 ——长期危险 类别 2</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标签要素：</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象形图：</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Pr>
          <w:rFonts w:ascii="微软雅黑" w:eastAsia="微软雅黑" w:hAnsi="微软雅黑" w:cs="宋体"/>
          <w:noProof/>
          <w:color w:val="000000"/>
          <w:kern w:val="0"/>
          <w:sz w:val="20"/>
          <w:szCs w:val="20"/>
        </w:rPr>
        <w:drawing>
          <wp:inline distT="0" distB="0" distL="0" distR="0">
            <wp:extent cx="857250" cy="857250"/>
            <wp:effectExtent l="19050" t="0" r="0" b="0"/>
            <wp:docPr id="4" name="图片 4" descr="https://www.lookchem.com/images/img/ghs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lookchem.com/images/img/ghs02.gif"/>
                    <pic:cNvPicPr>
                      <a:picLocks noChangeAspect="1" noChangeArrowheads="1"/>
                    </pic:cNvPicPr>
                  </pic:nvPicPr>
                  <pic:blipFill>
                    <a:blip r:embed="rId21"/>
                    <a:srcRect/>
                    <a:stretch>
                      <a:fillRect/>
                    </a:stretch>
                  </pic:blipFill>
                  <pic:spPr bwMode="auto">
                    <a:xfrm>
                      <a:off x="0" y="0"/>
                      <a:ext cx="857250" cy="857250"/>
                    </a:xfrm>
                    <a:prstGeom prst="rect">
                      <a:avLst/>
                    </a:prstGeom>
                    <a:noFill/>
                    <a:ln w="9525">
                      <a:noFill/>
                      <a:miter lim="800000"/>
                      <a:headEnd/>
                      <a:tailEnd/>
                    </a:ln>
                  </pic:spPr>
                </pic:pic>
              </a:graphicData>
            </a:graphic>
          </wp:inline>
        </w:drawing>
      </w:r>
      <w:r w:rsidRPr="00EB66BE">
        <w:rPr>
          <w:rFonts w:ascii="微软雅黑" w:eastAsia="微软雅黑" w:hAnsi="微软雅黑" w:cs="宋体" w:hint="eastAsia"/>
          <w:color w:val="000000"/>
          <w:kern w:val="0"/>
          <w:sz w:val="20"/>
          <w:szCs w:val="20"/>
        </w:rPr>
        <w:t> </w:t>
      </w:r>
      <w:r>
        <w:rPr>
          <w:rFonts w:ascii="微软雅黑" w:eastAsia="微软雅黑" w:hAnsi="微软雅黑" w:cs="宋体"/>
          <w:noProof/>
          <w:color w:val="000000"/>
          <w:kern w:val="0"/>
          <w:sz w:val="20"/>
          <w:szCs w:val="20"/>
        </w:rPr>
        <w:drawing>
          <wp:inline distT="0" distB="0" distL="0" distR="0">
            <wp:extent cx="857250" cy="857250"/>
            <wp:effectExtent l="19050" t="0" r="0" b="0"/>
            <wp:docPr id="5" name="图片 5" descr="https://www.lookchem.com/images/img/ghs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lookchem.com/images/img/ghs09.gif"/>
                    <pic:cNvPicPr>
                      <a:picLocks noChangeAspect="1" noChangeArrowheads="1"/>
                    </pic:cNvPicPr>
                  </pic:nvPicPr>
                  <pic:blipFill>
                    <a:blip r:embed="rId22"/>
                    <a:srcRect/>
                    <a:stretch>
                      <a:fillRect/>
                    </a:stretch>
                  </pic:blipFill>
                  <pic:spPr bwMode="auto">
                    <a:xfrm>
                      <a:off x="0" y="0"/>
                      <a:ext cx="857250" cy="857250"/>
                    </a:xfrm>
                    <a:prstGeom prst="rect">
                      <a:avLst/>
                    </a:prstGeom>
                    <a:noFill/>
                    <a:ln w="9525">
                      <a:noFill/>
                      <a:miter lim="800000"/>
                      <a:headEnd/>
                      <a:tailEnd/>
                    </a:ln>
                  </pic:spPr>
                </pic:pic>
              </a:graphicData>
            </a:graphic>
          </wp:inline>
        </w:drawing>
      </w:r>
      <w:r w:rsidRPr="00EB66BE">
        <w:rPr>
          <w:rFonts w:ascii="微软雅黑" w:eastAsia="微软雅黑" w:hAnsi="微软雅黑" w:cs="宋体" w:hint="eastAsia"/>
          <w:color w:val="000000"/>
          <w:kern w:val="0"/>
          <w:sz w:val="20"/>
          <w:szCs w:val="20"/>
        </w:rPr>
        <w:t> </w:t>
      </w:r>
      <w:r>
        <w:rPr>
          <w:rFonts w:ascii="微软雅黑" w:eastAsia="微软雅黑" w:hAnsi="微软雅黑" w:cs="宋体"/>
          <w:noProof/>
          <w:color w:val="000000"/>
          <w:kern w:val="0"/>
          <w:sz w:val="20"/>
          <w:szCs w:val="20"/>
        </w:rPr>
        <w:drawing>
          <wp:inline distT="0" distB="0" distL="0" distR="0">
            <wp:extent cx="857250" cy="857250"/>
            <wp:effectExtent l="19050" t="0" r="0" b="0"/>
            <wp:docPr id="6" name="图片 6" descr="https://www.lookchem.com/images/img/ghs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lookchem.com/images/img/ghs07.gif"/>
                    <pic:cNvPicPr>
                      <a:picLocks noChangeAspect="1" noChangeArrowheads="1"/>
                    </pic:cNvPicPr>
                  </pic:nvPicPr>
                  <pic:blipFill>
                    <a:blip r:embed="rId23"/>
                    <a:srcRect/>
                    <a:stretch>
                      <a:fillRect/>
                    </a:stretch>
                  </pic:blipFill>
                  <pic:spPr bwMode="auto">
                    <a:xfrm>
                      <a:off x="0" y="0"/>
                      <a:ext cx="857250" cy="857250"/>
                    </a:xfrm>
                    <a:prstGeom prst="rect">
                      <a:avLst/>
                    </a:prstGeom>
                    <a:noFill/>
                    <a:ln w="9525">
                      <a:noFill/>
                      <a:miter lim="800000"/>
                      <a:headEnd/>
                      <a:tailEnd/>
                    </a:ln>
                  </pic:spPr>
                </pic:pic>
              </a:graphicData>
            </a:graphic>
          </wp:inline>
        </w:drawing>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警示词：</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危险</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危险性说明：</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H225 高度易燃液体和</w:t>
      </w:r>
      <w:proofErr w:type="gramStart"/>
      <w:r w:rsidRPr="00EB66BE">
        <w:rPr>
          <w:rFonts w:ascii="微软雅黑" w:eastAsia="微软雅黑" w:hAnsi="微软雅黑" w:cs="宋体" w:hint="eastAsia"/>
          <w:color w:val="000000"/>
          <w:kern w:val="0"/>
          <w:sz w:val="20"/>
          <w:szCs w:val="20"/>
        </w:rPr>
        <w:t>蒸气</w:t>
      </w:r>
      <w:proofErr w:type="gramEnd"/>
      <w:r w:rsidRPr="00EB66BE">
        <w:rPr>
          <w:rFonts w:ascii="微软雅黑" w:eastAsia="微软雅黑" w:hAnsi="微软雅黑" w:cs="宋体" w:hint="eastAsia"/>
          <w:color w:val="000000"/>
          <w:kern w:val="0"/>
          <w:sz w:val="20"/>
          <w:szCs w:val="20"/>
        </w:rPr>
        <w:t>。</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H317 可能导致皮肤过敏反应。</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H319 造成严重眼刺激。</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H335 可引起呼吸道刺激。</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H411 对水生生物有毒并具有长期持续影响。</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防范说明：</w:t>
      </w:r>
    </w:p>
    <w:p w:rsidR="00EB66BE" w:rsidRPr="00EB66BE" w:rsidRDefault="00EB66BE" w:rsidP="00EB66BE">
      <w:pPr>
        <w:widowControl/>
        <w:numPr>
          <w:ilvl w:val="0"/>
          <w:numId w:val="2"/>
        </w:numPr>
        <w:shd w:val="clear" w:color="auto" w:fill="FFFFFF"/>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预防措施：</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P210 远离热源/火花/明火/热表面。禁止吸烟。</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P233 保持容器密闭。</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P240 容器和装载设备接地/等势联接。</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P241 使用防爆的电气/通风/照明/设备。</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P242 只能使用不产生火花的工具。</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P243 采取防止静电放电的措施。</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P280 戴防护手套/穿防护服/</w:t>
      </w:r>
      <w:proofErr w:type="gramStart"/>
      <w:r w:rsidRPr="00EB66BE">
        <w:rPr>
          <w:rFonts w:ascii="微软雅黑" w:eastAsia="微软雅黑" w:hAnsi="微软雅黑" w:cs="宋体" w:hint="eastAsia"/>
          <w:color w:val="000000"/>
          <w:kern w:val="0"/>
          <w:sz w:val="20"/>
          <w:szCs w:val="20"/>
        </w:rPr>
        <w:t>戴防</w:t>
      </w:r>
      <w:proofErr w:type="gramEnd"/>
      <w:r w:rsidRPr="00EB66BE">
        <w:rPr>
          <w:rFonts w:ascii="微软雅黑" w:eastAsia="微软雅黑" w:hAnsi="微软雅黑" w:cs="宋体" w:hint="eastAsia"/>
          <w:color w:val="000000"/>
          <w:kern w:val="0"/>
          <w:sz w:val="20"/>
          <w:szCs w:val="20"/>
        </w:rPr>
        <w:t xml:space="preserve"> 护眼罩/戴防护面具。</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lastRenderedPageBreak/>
        <w:t>P261 避免吸入粉尘/烟/气体/烟雾/</w:t>
      </w:r>
      <w:proofErr w:type="gramStart"/>
      <w:r w:rsidRPr="00EB66BE">
        <w:rPr>
          <w:rFonts w:ascii="微软雅黑" w:eastAsia="微软雅黑" w:hAnsi="微软雅黑" w:cs="宋体" w:hint="eastAsia"/>
          <w:color w:val="000000"/>
          <w:kern w:val="0"/>
          <w:sz w:val="20"/>
          <w:szCs w:val="20"/>
        </w:rPr>
        <w:t>蒸气</w:t>
      </w:r>
      <w:proofErr w:type="gramEnd"/>
      <w:r w:rsidRPr="00EB66BE">
        <w:rPr>
          <w:rFonts w:ascii="微软雅黑" w:eastAsia="微软雅黑" w:hAnsi="微软雅黑" w:cs="宋体" w:hint="eastAsia"/>
          <w:color w:val="000000"/>
          <w:kern w:val="0"/>
          <w:sz w:val="20"/>
          <w:szCs w:val="20"/>
        </w:rPr>
        <w:t>/喷雾。</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P272 受沾染的工作服不得带出工作场地。</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P264 作业后彻底清洗。</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P271 只能在室外或通风良好处使 用。</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P273 避免释放到环境中。</w:t>
      </w:r>
    </w:p>
    <w:p w:rsidR="00EB66BE" w:rsidRPr="00EB66BE" w:rsidRDefault="00EB66BE" w:rsidP="00EB66BE">
      <w:pPr>
        <w:widowControl/>
        <w:numPr>
          <w:ilvl w:val="0"/>
          <w:numId w:val="2"/>
        </w:numPr>
        <w:shd w:val="clear" w:color="auto" w:fill="FFFFFF"/>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事故响应：</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P303+P361+P353 如皮肤(或头发)沾染： 立即脱掉所有沾染的衣服。用 水清洗皮肤/淋浴。</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P370+P378 火灾时： 使用灭火器灭火。</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P302+P352 如皮肤沾染： 用水充分清洗。</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P333+P313 如发生皮肤刺激或皮疹： 求医/就诊。</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P321 具体治疗 ( 见本标签上的…… )。</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P362+P364 脱掉沾染的衣服，清洗后方可 重新使用</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P305+P351+P338 如进入眼睛： 用水小心冲洗几分钟。</w:t>
      </w:r>
      <w:proofErr w:type="gramStart"/>
      <w:r w:rsidRPr="00EB66BE">
        <w:rPr>
          <w:rFonts w:ascii="微软雅黑" w:eastAsia="微软雅黑" w:hAnsi="微软雅黑" w:cs="宋体" w:hint="eastAsia"/>
          <w:color w:val="000000"/>
          <w:kern w:val="0"/>
          <w:sz w:val="20"/>
          <w:szCs w:val="20"/>
        </w:rPr>
        <w:t>如戴隐</w:t>
      </w:r>
      <w:proofErr w:type="gramEnd"/>
      <w:r w:rsidRPr="00EB66BE">
        <w:rPr>
          <w:rFonts w:ascii="微软雅黑" w:eastAsia="微软雅黑" w:hAnsi="微软雅黑" w:cs="宋体" w:hint="eastAsia"/>
          <w:color w:val="000000"/>
          <w:kern w:val="0"/>
          <w:sz w:val="20"/>
          <w:szCs w:val="20"/>
        </w:rPr>
        <w:t xml:space="preserve"> 形眼镜并可方便地取出，取出 隐形眼镜。继续冲洗。</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P337+P313 如</w:t>
      </w:r>
      <w:proofErr w:type="gramStart"/>
      <w:r w:rsidRPr="00EB66BE">
        <w:rPr>
          <w:rFonts w:ascii="微软雅黑" w:eastAsia="微软雅黑" w:hAnsi="微软雅黑" w:cs="宋体" w:hint="eastAsia"/>
          <w:color w:val="000000"/>
          <w:kern w:val="0"/>
          <w:sz w:val="20"/>
          <w:szCs w:val="20"/>
        </w:rPr>
        <w:t>仍觉眼刺激</w:t>
      </w:r>
      <w:proofErr w:type="gramEnd"/>
      <w:r w:rsidRPr="00EB66BE">
        <w:rPr>
          <w:rFonts w:ascii="微软雅黑" w:eastAsia="微软雅黑" w:hAnsi="微软雅黑" w:cs="宋体" w:hint="eastAsia"/>
          <w:color w:val="000000"/>
          <w:kern w:val="0"/>
          <w:sz w:val="20"/>
          <w:szCs w:val="20"/>
        </w:rPr>
        <w:t>： 求医/就诊。</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P304+P340 如误吸入： 将人转移到空气新鲜处，保持 呼吸舒适体位。</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P312 如感觉不适，呼叫解毒中心/医生</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P391 收集溢出物。</w:t>
      </w:r>
    </w:p>
    <w:p w:rsidR="00EB66BE" w:rsidRPr="00EB66BE" w:rsidRDefault="00EB66BE" w:rsidP="00EB66BE">
      <w:pPr>
        <w:widowControl/>
        <w:numPr>
          <w:ilvl w:val="0"/>
          <w:numId w:val="2"/>
        </w:numPr>
        <w:shd w:val="clear" w:color="auto" w:fill="FFFFFF"/>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安全储存：</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P403+P235 存放在通风良好的地方。保 持低温。</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P403+P233 存放在通风良好的地方。保 持容器密闭。</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P405 存放处须加锁。</w:t>
      </w:r>
    </w:p>
    <w:p w:rsidR="00EB66BE" w:rsidRPr="00EB66BE" w:rsidRDefault="00EB66BE" w:rsidP="00EB66BE">
      <w:pPr>
        <w:widowControl/>
        <w:numPr>
          <w:ilvl w:val="0"/>
          <w:numId w:val="2"/>
        </w:numPr>
        <w:shd w:val="clear" w:color="auto" w:fill="FFFFFF"/>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废弃处置：</w:t>
      </w:r>
    </w:p>
    <w:p w:rsidR="00EB66BE" w:rsidRPr="00EB66BE" w:rsidRDefault="00EB66BE" w:rsidP="00EB66BE">
      <w:pPr>
        <w:widowControl/>
        <w:numPr>
          <w:ilvl w:val="1"/>
          <w:numId w:val="2"/>
        </w:numPr>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P501 按当地法规处置内装物/容器。</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物理和化学危险：</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lastRenderedPageBreak/>
        <w:t>高度易燃液体和</w:t>
      </w:r>
      <w:proofErr w:type="gramStart"/>
      <w:r w:rsidRPr="00EB66BE">
        <w:rPr>
          <w:rFonts w:ascii="微软雅黑" w:eastAsia="微软雅黑" w:hAnsi="微软雅黑" w:cs="宋体" w:hint="eastAsia"/>
          <w:color w:val="000000"/>
          <w:kern w:val="0"/>
          <w:sz w:val="20"/>
          <w:szCs w:val="20"/>
        </w:rPr>
        <w:t>蒸气</w:t>
      </w:r>
      <w:proofErr w:type="gramEnd"/>
      <w:r w:rsidRPr="00EB66BE">
        <w:rPr>
          <w:rFonts w:ascii="微软雅黑" w:eastAsia="微软雅黑" w:hAnsi="微软雅黑" w:cs="宋体" w:hint="eastAsia"/>
          <w:color w:val="000000"/>
          <w:kern w:val="0"/>
          <w:sz w:val="20"/>
          <w:szCs w:val="20"/>
        </w:rPr>
        <w:t>。</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健康危害：</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可能导致皮肤过敏反应。造成严重眼刺激。可引起呼吸道刺激。</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环境危害：</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对水生生物有毒并具有长期持续影响。</w:t>
      </w:r>
    </w:p>
    <w:p w:rsidR="00EB66BE" w:rsidRPr="00EB66BE" w:rsidRDefault="00EB66BE" w:rsidP="00EB66BE">
      <w:pPr>
        <w:widowControl/>
        <w:shd w:val="clear" w:color="auto" w:fill="FFFFFF"/>
        <w:spacing w:before="300" w:after="300"/>
        <w:jc w:val="left"/>
        <w:outlineLvl w:val="1"/>
        <w:rPr>
          <w:rFonts w:ascii="微软雅黑" w:eastAsia="微软雅黑" w:hAnsi="微软雅黑" w:cs="宋体" w:hint="eastAsia"/>
          <w:b/>
          <w:bCs/>
          <w:color w:val="000000"/>
          <w:kern w:val="0"/>
          <w:sz w:val="30"/>
          <w:szCs w:val="30"/>
        </w:rPr>
      </w:pPr>
      <w:r w:rsidRPr="00EB66BE">
        <w:rPr>
          <w:rFonts w:ascii="微软雅黑" w:eastAsia="微软雅黑" w:hAnsi="微软雅黑" w:cs="宋体" w:hint="eastAsia"/>
          <w:b/>
          <w:bCs/>
          <w:color w:val="000000"/>
          <w:kern w:val="0"/>
          <w:sz w:val="30"/>
          <w:szCs w:val="30"/>
        </w:rPr>
        <w:t>第3部分 成分/组成信息</w:t>
      </w:r>
    </w:p>
    <w:tbl>
      <w:tblPr>
        <w:tblW w:w="12900" w:type="dxa"/>
        <w:tblCellMar>
          <w:left w:w="0" w:type="dxa"/>
          <w:right w:w="0" w:type="dxa"/>
        </w:tblCellMar>
        <w:tblLook w:val="04A0"/>
      </w:tblPr>
      <w:tblGrid>
        <w:gridCol w:w="3864"/>
        <w:gridCol w:w="6961"/>
        <w:gridCol w:w="2075"/>
      </w:tblGrid>
      <w:tr w:rsidR="00EB66BE" w:rsidRPr="00EB66BE" w:rsidTr="00EB66BE">
        <w:tc>
          <w:tcPr>
            <w:tcW w:w="0" w:type="auto"/>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spacing w:line="360" w:lineRule="atLeast"/>
              <w:jc w:val="center"/>
              <w:rPr>
                <w:rFonts w:ascii="宋体" w:eastAsia="宋体" w:hAnsi="宋体" w:cs="宋体"/>
                <w:b/>
                <w:bCs/>
                <w:kern w:val="0"/>
                <w:sz w:val="24"/>
                <w:szCs w:val="24"/>
              </w:rPr>
            </w:pPr>
            <w:r w:rsidRPr="00EB66BE">
              <w:rPr>
                <w:rFonts w:ascii="宋体" w:eastAsia="宋体" w:hAnsi="宋体" w:cs="宋体"/>
                <w:b/>
                <w:bCs/>
                <w:kern w:val="0"/>
                <w:sz w:val="24"/>
                <w:szCs w:val="24"/>
              </w:rPr>
              <w:t>组分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spacing w:line="360" w:lineRule="atLeast"/>
              <w:jc w:val="center"/>
              <w:rPr>
                <w:rFonts w:ascii="宋体" w:eastAsia="宋体" w:hAnsi="宋体" w:cs="宋体"/>
                <w:b/>
                <w:bCs/>
                <w:kern w:val="0"/>
                <w:sz w:val="24"/>
                <w:szCs w:val="24"/>
              </w:rPr>
            </w:pPr>
            <w:r w:rsidRPr="00EB66BE">
              <w:rPr>
                <w:rFonts w:ascii="宋体" w:eastAsia="宋体" w:hAnsi="宋体" w:cs="宋体"/>
                <w:b/>
                <w:bCs/>
                <w:kern w:val="0"/>
                <w:sz w:val="24"/>
                <w:szCs w:val="24"/>
              </w:rPr>
              <w:t>浓度或浓度范围(质量分数，%)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spacing w:line="360" w:lineRule="atLeast"/>
              <w:jc w:val="center"/>
              <w:rPr>
                <w:rFonts w:ascii="宋体" w:eastAsia="宋体" w:hAnsi="宋体" w:cs="宋体"/>
                <w:b/>
                <w:bCs/>
                <w:kern w:val="0"/>
                <w:sz w:val="24"/>
                <w:szCs w:val="24"/>
              </w:rPr>
            </w:pPr>
            <w:r w:rsidRPr="00EB66BE">
              <w:rPr>
                <w:rFonts w:ascii="宋体" w:eastAsia="宋体" w:hAnsi="宋体" w:cs="宋体"/>
                <w:b/>
                <w:bCs/>
                <w:kern w:val="0"/>
                <w:sz w:val="24"/>
                <w:szCs w:val="24"/>
              </w:rPr>
              <w:t>CAS No.</w:t>
            </w:r>
          </w:p>
        </w:tc>
      </w:tr>
      <w:tr w:rsidR="00EB66BE" w:rsidRPr="00EB66BE" w:rsidTr="00EB66BE">
        <w:tc>
          <w:tcPr>
            <w:tcW w:w="0" w:type="auto"/>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spacing w:line="360" w:lineRule="atLeast"/>
              <w:jc w:val="center"/>
              <w:rPr>
                <w:rFonts w:ascii="宋体" w:eastAsia="宋体" w:hAnsi="宋体" w:cs="宋体"/>
                <w:kern w:val="0"/>
                <w:sz w:val="24"/>
                <w:szCs w:val="24"/>
              </w:rPr>
            </w:pPr>
            <w:r w:rsidRPr="00EB66BE">
              <w:rPr>
                <w:rFonts w:ascii="宋体" w:eastAsia="宋体" w:hAnsi="宋体" w:cs="宋体"/>
                <w:kern w:val="0"/>
                <w:sz w:val="24"/>
                <w:szCs w:val="24"/>
              </w:rPr>
              <w:t>3-methylbutanal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spacing w:line="360" w:lineRule="atLeast"/>
              <w:jc w:val="center"/>
              <w:rPr>
                <w:rFonts w:ascii="宋体" w:eastAsia="宋体" w:hAnsi="宋体" w:cs="宋体"/>
                <w:kern w:val="0"/>
                <w:sz w:val="24"/>
                <w:szCs w:val="24"/>
              </w:rPr>
            </w:pPr>
            <w:r w:rsidRPr="00EB66BE">
              <w:rPr>
                <w:rFonts w:ascii="宋体" w:eastAsia="宋体" w:hAnsi="宋体" w:cs="宋体"/>
                <w:kern w:val="0"/>
                <w:sz w:val="24"/>
                <w:szCs w:val="24"/>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spacing w:line="360" w:lineRule="atLeast"/>
              <w:jc w:val="center"/>
              <w:rPr>
                <w:rFonts w:ascii="宋体" w:eastAsia="宋体" w:hAnsi="宋体" w:cs="宋体"/>
                <w:kern w:val="0"/>
                <w:sz w:val="24"/>
                <w:szCs w:val="24"/>
              </w:rPr>
            </w:pPr>
            <w:r w:rsidRPr="00EB66BE">
              <w:rPr>
                <w:rFonts w:ascii="宋体" w:eastAsia="宋体" w:hAnsi="宋体" w:cs="宋体"/>
                <w:kern w:val="0"/>
                <w:sz w:val="24"/>
                <w:szCs w:val="24"/>
              </w:rPr>
              <w:t>590-86-3</w:t>
            </w:r>
          </w:p>
        </w:tc>
      </w:tr>
    </w:tbl>
    <w:p w:rsidR="00EB66BE" w:rsidRPr="00EB66BE" w:rsidRDefault="00EB66BE" w:rsidP="00EB66BE">
      <w:pPr>
        <w:widowControl/>
        <w:shd w:val="clear" w:color="auto" w:fill="FFFFFF"/>
        <w:spacing w:before="300" w:after="300"/>
        <w:jc w:val="left"/>
        <w:outlineLvl w:val="1"/>
        <w:rPr>
          <w:rFonts w:ascii="微软雅黑" w:eastAsia="微软雅黑" w:hAnsi="微软雅黑" w:cs="宋体" w:hint="eastAsia"/>
          <w:b/>
          <w:bCs/>
          <w:color w:val="000000"/>
          <w:kern w:val="0"/>
          <w:sz w:val="30"/>
          <w:szCs w:val="30"/>
        </w:rPr>
      </w:pPr>
      <w:r w:rsidRPr="00EB66BE">
        <w:rPr>
          <w:rFonts w:ascii="微软雅黑" w:eastAsia="微软雅黑" w:hAnsi="微软雅黑" w:cs="宋体" w:hint="eastAsia"/>
          <w:b/>
          <w:bCs/>
          <w:color w:val="000000"/>
          <w:kern w:val="0"/>
          <w:sz w:val="30"/>
          <w:szCs w:val="30"/>
        </w:rPr>
        <w:t>第4部分 急救措施</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急 救：</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吸 入: 如果吸入，请将患者移到新鲜空气处。</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皮肤接触: 脱去污染的衣着，用肥皂水和清水彻底冲洗皮肤。如有不适感，就医。</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proofErr w:type="gramStart"/>
      <w:r w:rsidRPr="00EB66BE">
        <w:rPr>
          <w:rFonts w:ascii="微软雅黑" w:eastAsia="微软雅黑" w:hAnsi="微软雅黑" w:cs="宋体" w:hint="eastAsia"/>
          <w:color w:val="000000"/>
          <w:kern w:val="0"/>
          <w:sz w:val="20"/>
          <w:szCs w:val="20"/>
        </w:rPr>
        <w:t>眼晴</w:t>
      </w:r>
      <w:proofErr w:type="gramEnd"/>
      <w:r w:rsidRPr="00EB66BE">
        <w:rPr>
          <w:rFonts w:ascii="微软雅黑" w:eastAsia="微软雅黑" w:hAnsi="微软雅黑" w:cs="宋体" w:hint="eastAsia"/>
          <w:color w:val="000000"/>
          <w:kern w:val="0"/>
          <w:sz w:val="20"/>
          <w:szCs w:val="20"/>
        </w:rPr>
        <w:t>接触: 分开眼睑，用流动清水或生理盐水冲洗。立即就医。</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食 入: 漱口，禁止催吐。立即就医。</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对保护施救者的忠告：</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将患者转移到安全的场所。咨询医生。出示此化学品安全技术说明书给到现场的医生看。</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对医生的特别提示：</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无资料。</w:t>
      </w:r>
    </w:p>
    <w:p w:rsidR="00EB66BE" w:rsidRPr="00EB66BE" w:rsidRDefault="00EB66BE" w:rsidP="00EB66BE">
      <w:pPr>
        <w:widowControl/>
        <w:shd w:val="clear" w:color="auto" w:fill="FFFFFF"/>
        <w:spacing w:before="300" w:after="300"/>
        <w:jc w:val="left"/>
        <w:outlineLvl w:val="1"/>
        <w:rPr>
          <w:rFonts w:ascii="微软雅黑" w:eastAsia="微软雅黑" w:hAnsi="微软雅黑" w:cs="宋体" w:hint="eastAsia"/>
          <w:b/>
          <w:bCs/>
          <w:color w:val="000000"/>
          <w:kern w:val="0"/>
          <w:sz w:val="30"/>
          <w:szCs w:val="30"/>
        </w:rPr>
      </w:pPr>
      <w:r w:rsidRPr="00EB66BE">
        <w:rPr>
          <w:rFonts w:ascii="微软雅黑" w:eastAsia="微软雅黑" w:hAnsi="微软雅黑" w:cs="宋体" w:hint="eastAsia"/>
          <w:b/>
          <w:bCs/>
          <w:color w:val="000000"/>
          <w:kern w:val="0"/>
          <w:sz w:val="30"/>
          <w:szCs w:val="30"/>
        </w:rPr>
        <w:t>第5部分 消防措施</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灭火剂：</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用水雾、干粉、泡沫或二氧化碳灭火剂灭火。</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避免使用直流水灭火，直流水可能导致可燃性液体的飞溅，使火势扩散。</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特别危险性：</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lastRenderedPageBreak/>
        <w:t>无资料。</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灭火注意事项及防护措施：</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消防人员须</w:t>
      </w:r>
      <w:proofErr w:type="gramStart"/>
      <w:r w:rsidRPr="00EB66BE">
        <w:rPr>
          <w:rFonts w:ascii="微软雅黑" w:eastAsia="微软雅黑" w:hAnsi="微软雅黑" w:cs="宋体" w:hint="eastAsia"/>
          <w:color w:val="000000"/>
          <w:kern w:val="0"/>
          <w:sz w:val="20"/>
          <w:szCs w:val="20"/>
        </w:rPr>
        <w:t>佩戴携气式</w:t>
      </w:r>
      <w:proofErr w:type="gramEnd"/>
      <w:r w:rsidRPr="00EB66BE">
        <w:rPr>
          <w:rFonts w:ascii="微软雅黑" w:eastAsia="微软雅黑" w:hAnsi="微软雅黑" w:cs="宋体" w:hint="eastAsia"/>
          <w:color w:val="000000"/>
          <w:kern w:val="0"/>
          <w:sz w:val="20"/>
          <w:szCs w:val="20"/>
        </w:rPr>
        <w:t>呼吸器，穿</w:t>
      </w:r>
      <w:proofErr w:type="gramStart"/>
      <w:r w:rsidRPr="00EB66BE">
        <w:rPr>
          <w:rFonts w:ascii="微软雅黑" w:eastAsia="微软雅黑" w:hAnsi="微软雅黑" w:cs="宋体" w:hint="eastAsia"/>
          <w:color w:val="000000"/>
          <w:kern w:val="0"/>
          <w:sz w:val="20"/>
          <w:szCs w:val="20"/>
        </w:rPr>
        <w:t>全身消防</w:t>
      </w:r>
      <w:proofErr w:type="gramEnd"/>
      <w:r w:rsidRPr="00EB66BE">
        <w:rPr>
          <w:rFonts w:ascii="微软雅黑" w:eastAsia="微软雅黑" w:hAnsi="微软雅黑" w:cs="宋体" w:hint="eastAsia"/>
          <w:color w:val="000000"/>
          <w:kern w:val="0"/>
          <w:sz w:val="20"/>
          <w:szCs w:val="20"/>
        </w:rPr>
        <w:t>服，在上风向灭火。</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尽可能将容器从火场移至空旷处。</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处在火场中的容器若已变色或从安全泄压装置中发出声音，必须马上撤离。</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隔离事故现场，禁止无关人员进入。收容和处理消防水，防止污染环境。</w:t>
      </w:r>
    </w:p>
    <w:p w:rsidR="00EB66BE" w:rsidRPr="00EB66BE" w:rsidRDefault="00EB66BE" w:rsidP="00EB66BE">
      <w:pPr>
        <w:widowControl/>
        <w:shd w:val="clear" w:color="auto" w:fill="FFFFFF"/>
        <w:spacing w:before="300" w:after="300"/>
        <w:jc w:val="left"/>
        <w:outlineLvl w:val="1"/>
        <w:rPr>
          <w:rFonts w:ascii="微软雅黑" w:eastAsia="微软雅黑" w:hAnsi="微软雅黑" w:cs="宋体" w:hint="eastAsia"/>
          <w:b/>
          <w:bCs/>
          <w:color w:val="000000"/>
          <w:kern w:val="0"/>
          <w:sz w:val="30"/>
          <w:szCs w:val="30"/>
        </w:rPr>
      </w:pPr>
      <w:r w:rsidRPr="00EB66BE">
        <w:rPr>
          <w:rFonts w:ascii="微软雅黑" w:eastAsia="微软雅黑" w:hAnsi="微软雅黑" w:cs="宋体" w:hint="eastAsia"/>
          <w:b/>
          <w:bCs/>
          <w:color w:val="000000"/>
          <w:kern w:val="0"/>
          <w:sz w:val="30"/>
          <w:szCs w:val="30"/>
        </w:rPr>
        <w:t>第6部分 泄露应急处理</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作业人员防护措施、防护装备和应急处置程序：</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建议应急处理人员</w:t>
      </w:r>
      <w:proofErr w:type="gramStart"/>
      <w:r w:rsidRPr="00EB66BE">
        <w:rPr>
          <w:rFonts w:ascii="微软雅黑" w:eastAsia="微软雅黑" w:hAnsi="微软雅黑" w:cs="宋体" w:hint="eastAsia"/>
          <w:color w:val="000000"/>
          <w:kern w:val="0"/>
          <w:sz w:val="20"/>
          <w:szCs w:val="20"/>
        </w:rPr>
        <w:t>戴携气</w:t>
      </w:r>
      <w:proofErr w:type="gramEnd"/>
      <w:r w:rsidRPr="00EB66BE">
        <w:rPr>
          <w:rFonts w:ascii="微软雅黑" w:eastAsia="微软雅黑" w:hAnsi="微软雅黑" w:cs="宋体" w:hint="eastAsia"/>
          <w:color w:val="000000"/>
          <w:kern w:val="0"/>
          <w:sz w:val="20"/>
          <w:szCs w:val="20"/>
        </w:rPr>
        <w:t>式呼吸器，</w:t>
      </w:r>
      <w:proofErr w:type="gramStart"/>
      <w:r w:rsidRPr="00EB66BE">
        <w:rPr>
          <w:rFonts w:ascii="微软雅黑" w:eastAsia="微软雅黑" w:hAnsi="微软雅黑" w:cs="宋体" w:hint="eastAsia"/>
          <w:color w:val="000000"/>
          <w:kern w:val="0"/>
          <w:sz w:val="20"/>
          <w:szCs w:val="20"/>
        </w:rPr>
        <w:t>穿防静电</w:t>
      </w:r>
      <w:proofErr w:type="gramEnd"/>
      <w:r w:rsidRPr="00EB66BE">
        <w:rPr>
          <w:rFonts w:ascii="微软雅黑" w:eastAsia="微软雅黑" w:hAnsi="微软雅黑" w:cs="宋体" w:hint="eastAsia"/>
          <w:color w:val="000000"/>
          <w:kern w:val="0"/>
          <w:sz w:val="20"/>
          <w:szCs w:val="20"/>
        </w:rPr>
        <w:t>服，戴橡胶耐油手套。</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禁止接触或跨越泄漏物。</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作业时使用的所有设备应接地。</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尽可能切断泄漏源。</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消除</w:t>
      </w:r>
      <w:proofErr w:type="gramStart"/>
      <w:r w:rsidRPr="00EB66BE">
        <w:rPr>
          <w:rFonts w:ascii="微软雅黑" w:eastAsia="微软雅黑" w:hAnsi="微软雅黑" w:cs="宋体" w:hint="eastAsia"/>
          <w:color w:val="000000"/>
          <w:kern w:val="0"/>
          <w:sz w:val="20"/>
          <w:szCs w:val="20"/>
        </w:rPr>
        <w:t>所有点</w:t>
      </w:r>
      <w:proofErr w:type="gramEnd"/>
      <w:r w:rsidRPr="00EB66BE">
        <w:rPr>
          <w:rFonts w:ascii="微软雅黑" w:eastAsia="微软雅黑" w:hAnsi="微软雅黑" w:cs="宋体" w:hint="eastAsia"/>
          <w:color w:val="000000"/>
          <w:kern w:val="0"/>
          <w:sz w:val="20"/>
          <w:szCs w:val="20"/>
        </w:rPr>
        <w:t>火源。</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根据液体流动、蒸汽或粉尘扩散的影响区域划定警戒区，无关人员从侧风、上风向撤离至安全区。</w:t>
      </w:r>
    </w:p>
    <w:p w:rsidR="00EB66BE" w:rsidRPr="00EB66BE" w:rsidRDefault="00EB66BE" w:rsidP="00EB66BE">
      <w:pPr>
        <w:widowControl/>
        <w:shd w:val="clear" w:color="auto" w:fill="FFFFFF"/>
        <w:ind w:left="300"/>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环境保护措施：</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收容泄漏物，避免污染环境。防止泄漏物进入下水道、地表水和地下水。</w:t>
      </w:r>
    </w:p>
    <w:p w:rsidR="00EB66BE" w:rsidRPr="00EB66BE" w:rsidRDefault="00EB66BE" w:rsidP="00EB66BE">
      <w:pPr>
        <w:widowControl/>
        <w:shd w:val="clear" w:color="auto" w:fill="FFFFFF"/>
        <w:ind w:left="300"/>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泄漏化学品的收容、清除方法及所使用的处置材料：</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小量泄漏：尽可能将泄漏液体收集在可密闭的容器中。用沙土、活性炭或其它惰性材料吸收，并转移至安全场所。禁止冲入下水道。</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大量泄漏：构筑围堤或挖坑收容。封闭排水管道。用泡沫覆盖，抑制蒸发。用防爆</w:t>
      </w:r>
      <w:proofErr w:type="gramStart"/>
      <w:r w:rsidRPr="00EB66BE">
        <w:rPr>
          <w:rFonts w:ascii="微软雅黑" w:eastAsia="微软雅黑" w:hAnsi="微软雅黑" w:cs="宋体" w:hint="eastAsia"/>
          <w:color w:val="000000"/>
          <w:kern w:val="0"/>
          <w:sz w:val="20"/>
          <w:szCs w:val="20"/>
        </w:rPr>
        <w:t>泵转移</w:t>
      </w:r>
      <w:proofErr w:type="gramEnd"/>
      <w:r w:rsidRPr="00EB66BE">
        <w:rPr>
          <w:rFonts w:ascii="微软雅黑" w:eastAsia="微软雅黑" w:hAnsi="微软雅黑" w:cs="宋体" w:hint="eastAsia"/>
          <w:color w:val="000000"/>
          <w:kern w:val="0"/>
          <w:sz w:val="20"/>
          <w:szCs w:val="20"/>
        </w:rPr>
        <w:t>至槽车或专用收集器内，回收或运至废物处理场所处置。</w:t>
      </w:r>
    </w:p>
    <w:p w:rsidR="00EB66BE" w:rsidRPr="00EB66BE" w:rsidRDefault="00EB66BE" w:rsidP="00EB66BE">
      <w:pPr>
        <w:widowControl/>
        <w:shd w:val="clear" w:color="auto" w:fill="FFFFFF"/>
        <w:spacing w:before="300" w:after="300"/>
        <w:jc w:val="left"/>
        <w:outlineLvl w:val="1"/>
        <w:rPr>
          <w:rFonts w:ascii="微软雅黑" w:eastAsia="微软雅黑" w:hAnsi="微软雅黑" w:cs="宋体" w:hint="eastAsia"/>
          <w:b/>
          <w:bCs/>
          <w:color w:val="000000"/>
          <w:kern w:val="0"/>
          <w:sz w:val="30"/>
          <w:szCs w:val="30"/>
        </w:rPr>
      </w:pPr>
      <w:r w:rsidRPr="00EB66BE">
        <w:rPr>
          <w:rFonts w:ascii="微软雅黑" w:eastAsia="微软雅黑" w:hAnsi="微软雅黑" w:cs="宋体" w:hint="eastAsia"/>
          <w:b/>
          <w:bCs/>
          <w:color w:val="000000"/>
          <w:kern w:val="0"/>
          <w:sz w:val="30"/>
          <w:szCs w:val="30"/>
        </w:rPr>
        <w:t>第7部分 操作处置与储存</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操作注意事项：</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lastRenderedPageBreak/>
        <w:t>操作人员应经过专门培训，严格遵守操作规程。</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操作处置应在具备局部通风或全面通风换气设施的场所进行。</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避免眼和皮肤的接触，避免吸入蒸汽。</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个体防护措施参见第8部分。</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远离火种、热源，工作场所严禁吸烟。</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使用防爆型的通风系统和设备。</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如需罐装，应控制流速，且有接地装置，防止静电积聚。</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避免与氧化剂等禁配物接触（禁配物参见第10部分）。</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搬运时要轻装轻卸，防止包装及容器损坏。</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倒空的容器可能残留有害物。</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使用后洗手，禁止在工作场所进饮食。</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配备相应品种和数量的消防器材及泄漏应急处理设备。</w:t>
      </w:r>
    </w:p>
    <w:p w:rsidR="00EB66BE" w:rsidRPr="00EB66BE" w:rsidRDefault="00EB66BE" w:rsidP="00EB66BE">
      <w:pPr>
        <w:widowControl/>
        <w:shd w:val="clear" w:color="auto" w:fill="FFFFFF"/>
        <w:ind w:left="300"/>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储存注意事项：</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储存于阴凉、通风的库房。</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proofErr w:type="gramStart"/>
      <w:r w:rsidRPr="00EB66BE">
        <w:rPr>
          <w:rFonts w:ascii="微软雅黑" w:eastAsia="微软雅黑" w:hAnsi="微软雅黑" w:cs="宋体" w:hint="eastAsia"/>
          <w:color w:val="000000"/>
          <w:kern w:val="0"/>
          <w:sz w:val="20"/>
          <w:szCs w:val="20"/>
        </w:rPr>
        <w:t>库温不宜</w:t>
      </w:r>
      <w:proofErr w:type="gramEnd"/>
      <w:r w:rsidRPr="00EB66BE">
        <w:rPr>
          <w:rFonts w:ascii="微软雅黑" w:eastAsia="微软雅黑" w:hAnsi="微软雅黑" w:cs="宋体" w:hint="eastAsia"/>
          <w:color w:val="000000"/>
          <w:kern w:val="0"/>
          <w:sz w:val="20"/>
          <w:szCs w:val="20"/>
        </w:rPr>
        <w:t>超过37°C。</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应与氧化剂、食用化学品分开存放，切忌混储（禁配物参见第10部分）。</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保持容器密封。</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远离火种、热源。</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库房必须安装避雷设备。</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排风系统应</w:t>
      </w:r>
      <w:proofErr w:type="gramStart"/>
      <w:r w:rsidRPr="00EB66BE">
        <w:rPr>
          <w:rFonts w:ascii="微软雅黑" w:eastAsia="微软雅黑" w:hAnsi="微软雅黑" w:cs="宋体" w:hint="eastAsia"/>
          <w:color w:val="000000"/>
          <w:kern w:val="0"/>
          <w:sz w:val="20"/>
          <w:szCs w:val="20"/>
        </w:rPr>
        <w:t>设有导除静电</w:t>
      </w:r>
      <w:proofErr w:type="gramEnd"/>
      <w:r w:rsidRPr="00EB66BE">
        <w:rPr>
          <w:rFonts w:ascii="微软雅黑" w:eastAsia="微软雅黑" w:hAnsi="微软雅黑" w:cs="宋体" w:hint="eastAsia"/>
          <w:color w:val="000000"/>
          <w:kern w:val="0"/>
          <w:sz w:val="20"/>
          <w:szCs w:val="20"/>
        </w:rPr>
        <w:t>的接地装置。</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采用防爆型照明、通风设置。</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禁止使用易产生火花的设备和工具。</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proofErr w:type="gramStart"/>
      <w:r w:rsidRPr="00EB66BE">
        <w:rPr>
          <w:rFonts w:ascii="微软雅黑" w:eastAsia="微软雅黑" w:hAnsi="微软雅黑" w:cs="宋体" w:hint="eastAsia"/>
          <w:color w:val="000000"/>
          <w:kern w:val="0"/>
          <w:sz w:val="20"/>
          <w:szCs w:val="20"/>
        </w:rPr>
        <w:t>储区应</w:t>
      </w:r>
      <w:proofErr w:type="gramEnd"/>
      <w:r w:rsidRPr="00EB66BE">
        <w:rPr>
          <w:rFonts w:ascii="微软雅黑" w:eastAsia="微软雅黑" w:hAnsi="微软雅黑" w:cs="宋体" w:hint="eastAsia"/>
          <w:color w:val="000000"/>
          <w:kern w:val="0"/>
          <w:sz w:val="20"/>
          <w:szCs w:val="20"/>
        </w:rPr>
        <w:t>备有泄漏应急处理设备和合适的收容材料。</w:t>
      </w:r>
    </w:p>
    <w:p w:rsidR="00EB66BE" w:rsidRPr="00EB66BE" w:rsidRDefault="00EB66BE" w:rsidP="00EB66BE">
      <w:pPr>
        <w:widowControl/>
        <w:shd w:val="clear" w:color="auto" w:fill="FFFFFF"/>
        <w:spacing w:before="300" w:after="300"/>
        <w:jc w:val="left"/>
        <w:outlineLvl w:val="1"/>
        <w:rPr>
          <w:rFonts w:ascii="微软雅黑" w:eastAsia="微软雅黑" w:hAnsi="微软雅黑" w:cs="宋体" w:hint="eastAsia"/>
          <w:b/>
          <w:bCs/>
          <w:color w:val="000000"/>
          <w:kern w:val="0"/>
          <w:sz w:val="30"/>
          <w:szCs w:val="30"/>
        </w:rPr>
      </w:pPr>
      <w:r w:rsidRPr="00EB66BE">
        <w:rPr>
          <w:rFonts w:ascii="微软雅黑" w:eastAsia="微软雅黑" w:hAnsi="微软雅黑" w:cs="宋体" w:hint="eastAsia"/>
          <w:b/>
          <w:bCs/>
          <w:color w:val="000000"/>
          <w:kern w:val="0"/>
          <w:sz w:val="30"/>
          <w:szCs w:val="30"/>
        </w:rPr>
        <w:t>第8部分 接触控制/个体防护</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lastRenderedPageBreak/>
        <w:t>职业接触限值：</w:t>
      </w:r>
    </w:p>
    <w:tbl>
      <w:tblPr>
        <w:tblW w:w="12600" w:type="dxa"/>
        <w:tblInd w:w="720" w:type="dxa"/>
        <w:tblCellMar>
          <w:left w:w="0" w:type="dxa"/>
          <w:right w:w="0" w:type="dxa"/>
        </w:tblCellMar>
        <w:tblLook w:val="04A0"/>
      </w:tblPr>
      <w:tblGrid>
        <w:gridCol w:w="3298"/>
        <w:gridCol w:w="1772"/>
        <w:gridCol w:w="3299"/>
        <w:gridCol w:w="1554"/>
        <w:gridCol w:w="1341"/>
        <w:gridCol w:w="1336"/>
      </w:tblGrid>
      <w:tr w:rsidR="00EB66BE" w:rsidRPr="00EB66BE" w:rsidTr="00EB66BE">
        <w:trPr>
          <w:tblHead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spacing w:line="360" w:lineRule="atLeast"/>
              <w:jc w:val="center"/>
              <w:rPr>
                <w:rFonts w:ascii="宋体" w:eastAsia="宋体" w:hAnsi="宋体" w:cs="宋体"/>
                <w:b/>
                <w:bCs/>
                <w:kern w:val="0"/>
                <w:sz w:val="24"/>
                <w:szCs w:val="24"/>
              </w:rPr>
            </w:pPr>
            <w:r w:rsidRPr="00EB66BE">
              <w:rPr>
                <w:rFonts w:ascii="宋体" w:eastAsia="宋体" w:hAnsi="宋体" w:cs="宋体"/>
                <w:b/>
                <w:bCs/>
                <w:kern w:val="0"/>
                <w:sz w:val="24"/>
                <w:szCs w:val="24"/>
              </w:rPr>
              <w:t>组分名称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spacing w:line="360" w:lineRule="atLeast"/>
              <w:jc w:val="center"/>
              <w:rPr>
                <w:rFonts w:ascii="宋体" w:eastAsia="宋体" w:hAnsi="宋体" w:cs="宋体"/>
                <w:b/>
                <w:bCs/>
                <w:kern w:val="0"/>
                <w:sz w:val="24"/>
                <w:szCs w:val="24"/>
              </w:rPr>
            </w:pPr>
            <w:r w:rsidRPr="00EB66BE">
              <w:rPr>
                <w:rFonts w:ascii="宋体" w:eastAsia="宋体" w:hAnsi="宋体" w:cs="宋体"/>
                <w:b/>
                <w:bCs/>
                <w:kern w:val="0"/>
                <w:sz w:val="24"/>
                <w:szCs w:val="24"/>
              </w:rPr>
              <w:t>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spacing w:line="360" w:lineRule="atLeast"/>
              <w:jc w:val="center"/>
              <w:rPr>
                <w:rFonts w:ascii="宋体" w:eastAsia="宋体" w:hAnsi="宋体" w:cs="宋体"/>
                <w:b/>
                <w:bCs/>
                <w:kern w:val="0"/>
                <w:sz w:val="24"/>
                <w:szCs w:val="24"/>
              </w:rPr>
            </w:pPr>
            <w:r w:rsidRPr="00EB66BE">
              <w:rPr>
                <w:rFonts w:ascii="宋体" w:eastAsia="宋体" w:hAnsi="宋体" w:cs="宋体"/>
                <w:b/>
                <w:bCs/>
                <w:kern w:val="0"/>
                <w:sz w:val="24"/>
                <w:szCs w:val="24"/>
              </w:rPr>
              <w:t>标准来源</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spacing w:line="360" w:lineRule="atLeast"/>
              <w:jc w:val="center"/>
              <w:rPr>
                <w:rFonts w:ascii="宋体" w:eastAsia="宋体" w:hAnsi="宋体" w:cs="宋体"/>
                <w:b/>
                <w:bCs/>
                <w:kern w:val="0"/>
                <w:sz w:val="24"/>
                <w:szCs w:val="24"/>
              </w:rPr>
            </w:pPr>
            <w:r w:rsidRPr="00EB66BE">
              <w:rPr>
                <w:rFonts w:ascii="宋体" w:eastAsia="宋体" w:hAnsi="宋体" w:cs="宋体"/>
                <w:b/>
                <w:bCs/>
                <w:kern w:val="0"/>
                <w:sz w:val="24"/>
                <w:szCs w:val="24"/>
              </w:rPr>
              <w:t>类型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spacing w:line="360" w:lineRule="atLeast"/>
              <w:jc w:val="center"/>
              <w:rPr>
                <w:rFonts w:ascii="宋体" w:eastAsia="宋体" w:hAnsi="宋体" w:cs="宋体"/>
                <w:b/>
                <w:bCs/>
                <w:kern w:val="0"/>
                <w:sz w:val="24"/>
                <w:szCs w:val="24"/>
              </w:rPr>
            </w:pPr>
            <w:r w:rsidRPr="00EB66BE">
              <w:rPr>
                <w:rFonts w:ascii="宋体" w:eastAsia="宋体" w:hAnsi="宋体" w:cs="宋体"/>
                <w:b/>
                <w:bCs/>
                <w:kern w:val="0"/>
                <w:sz w:val="24"/>
                <w:szCs w:val="24"/>
              </w:rPr>
              <w:t>标准值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spacing w:line="360" w:lineRule="atLeast"/>
              <w:jc w:val="center"/>
              <w:rPr>
                <w:rFonts w:ascii="宋体" w:eastAsia="宋体" w:hAnsi="宋体" w:cs="宋体"/>
                <w:b/>
                <w:bCs/>
                <w:kern w:val="0"/>
                <w:sz w:val="24"/>
                <w:szCs w:val="24"/>
              </w:rPr>
            </w:pPr>
            <w:r w:rsidRPr="00EB66BE">
              <w:rPr>
                <w:rFonts w:ascii="宋体" w:eastAsia="宋体" w:hAnsi="宋体" w:cs="宋体"/>
                <w:b/>
                <w:bCs/>
                <w:kern w:val="0"/>
                <w:sz w:val="24"/>
                <w:szCs w:val="24"/>
              </w:rPr>
              <w:t>备注</w:t>
            </w:r>
          </w:p>
        </w:tc>
      </w:tr>
      <w:tr w:rsidR="00EB66BE" w:rsidRPr="00EB66BE" w:rsidTr="00EB66B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spacing w:line="360" w:lineRule="atLeast"/>
              <w:jc w:val="center"/>
              <w:rPr>
                <w:rFonts w:ascii="宋体" w:eastAsia="宋体" w:hAnsi="宋体" w:cs="宋体"/>
                <w:kern w:val="0"/>
                <w:sz w:val="24"/>
                <w:szCs w:val="24"/>
              </w:rPr>
            </w:pPr>
            <w:r w:rsidRPr="00EB66BE">
              <w:rPr>
                <w:rFonts w:ascii="宋体" w:eastAsia="宋体" w:hAnsi="宋体" w:cs="宋体"/>
                <w:kern w:val="0"/>
                <w:sz w:val="24"/>
                <w:szCs w:val="24"/>
              </w:rPr>
              <w:t>3-methylbutanal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spacing w:line="360" w:lineRule="atLeast"/>
              <w:jc w:val="center"/>
              <w:rPr>
                <w:rFonts w:ascii="宋体" w:eastAsia="宋体" w:hAnsi="宋体" w:cs="宋体"/>
                <w:kern w:val="0"/>
                <w:sz w:val="24"/>
                <w:szCs w:val="24"/>
              </w:rPr>
            </w:pPr>
            <w:r w:rsidRPr="00EB66BE">
              <w:rPr>
                <w:rFonts w:ascii="宋体" w:eastAsia="宋体" w:hAnsi="宋体" w:cs="宋体"/>
                <w:kern w:val="0"/>
                <w:sz w:val="24"/>
                <w:szCs w:val="24"/>
              </w:rPr>
              <w:t>590-86-3</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spacing w:line="360" w:lineRule="atLeast"/>
              <w:jc w:val="center"/>
              <w:rPr>
                <w:rFonts w:ascii="宋体" w:eastAsia="宋体" w:hAnsi="宋体" w:cs="宋体"/>
                <w:kern w:val="0"/>
                <w:sz w:val="24"/>
                <w:szCs w:val="24"/>
              </w:rPr>
            </w:pPr>
            <w:r w:rsidRPr="00EB66BE">
              <w:rPr>
                <w:rFonts w:ascii="宋体" w:eastAsia="宋体" w:hAnsi="宋体" w:cs="宋体"/>
                <w:kern w:val="0"/>
                <w:sz w:val="24"/>
                <w:szCs w:val="24"/>
              </w:rPr>
              <w:t>GBZ 2.1——2007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spacing w:line="360" w:lineRule="atLeast"/>
              <w:jc w:val="center"/>
              <w:rPr>
                <w:rFonts w:ascii="宋体" w:eastAsia="宋体" w:hAnsi="宋体" w:cs="宋体"/>
                <w:kern w:val="0"/>
                <w:sz w:val="24"/>
                <w:szCs w:val="24"/>
              </w:rPr>
            </w:pPr>
            <w:r w:rsidRPr="00EB66BE">
              <w:rPr>
                <w:rFonts w:ascii="宋体" w:eastAsia="宋体" w:hAnsi="宋体" w:cs="宋体"/>
                <w:kern w:val="0"/>
                <w:sz w:val="24"/>
                <w:szCs w:val="24"/>
              </w:rPr>
              <w:t>MAC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spacing w:line="360" w:lineRule="atLeast"/>
              <w:jc w:val="center"/>
              <w:rPr>
                <w:rFonts w:ascii="宋体" w:eastAsia="宋体" w:hAnsi="宋体" w:cs="宋体"/>
                <w:kern w:val="0"/>
                <w:sz w:val="24"/>
                <w:szCs w:val="24"/>
              </w:rPr>
            </w:pPr>
            <w:r w:rsidRPr="00EB66BE">
              <w:rPr>
                <w:rFonts w:ascii="宋体" w:eastAsia="宋体" w:hAnsi="宋体" w:cs="宋体"/>
                <w:kern w:val="0"/>
                <w:sz w:val="24"/>
                <w:szCs w:val="24"/>
              </w:rPr>
              <w: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spacing w:line="360" w:lineRule="atLeast"/>
              <w:jc w:val="center"/>
              <w:rPr>
                <w:rFonts w:ascii="宋体" w:eastAsia="宋体" w:hAnsi="宋体" w:cs="宋体"/>
                <w:kern w:val="0"/>
                <w:sz w:val="24"/>
                <w:szCs w:val="24"/>
              </w:rPr>
            </w:pPr>
            <w:r w:rsidRPr="00EB66BE">
              <w:rPr>
                <w:rFonts w:ascii="宋体" w:eastAsia="宋体" w:hAnsi="宋体" w:cs="宋体"/>
                <w:kern w:val="0"/>
                <w:sz w:val="24"/>
                <w:szCs w:val="24"/>
              </w:rPr>
              <w:t>未规定</w:t>
            </w:r>
          </w:p>
        </w:tc>
      </w:tr>
      <w:tr w:rsidR="00EB66BE" w:rsidRPr="00EB66BE" w:rsidTr="00EB66B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jc w:val="left"/>
              <w:rPr>
                <w:rFonts w:ascii="宋体" w:eastAsia="宋体" w:hAnsi="宋体" w:cs="宋体"/>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jc w:val="left"/>
              <w:rPr>
                <w:rFonts w:ascii="宋体" w:eastAsia="宋体" w:hAnsi="宋体" w:cs="宋体"/>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spacing w:line="360" w:lineRule="atLeast"/>
              <w:jc w:val="center"/>
              <w:rPr>
                <w:rFonts w:ascii="宋体" w:eastAsia="宋体" w:hAnsi="宋体" w:cs="宋体"/>
                <w:kern w:val="0"/>
                <w:sz w:val="24"/>
                <w:szCs w:val="24"/>
              </w:rPr>
            </w:pPr>
            <w:r w:rsidRPr="00EB66BE">
              <w:rPr>
                <w:rFonts w:ascii="宋体" w:eastAsia="宋体" w:hAnsi="宋体" w:cs="宋体"/>
                <w:kern w:val="0"/>
                <w:sz w:val="24"/>
                <w:szCs w:val="24"/>
              </w:rPr>
              <w:t>PC-TWA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spacing w:line="360" w:lineRule="atLeast"/>
              <w:jc w:val="center"/>
              <w:rPr>
                <w:rFonts w:ascii="宋体" w:eastAsia="宋体" w:hAnsi="宋体" w:cs="宋体"/>
                <w:kern w:val="0"/>
                <w:sz w:val="24"/>
                <w:szCs w:val="24"/>
              </w:rPr>
            </w:pPr>
            <w:r w:rsidRPr="00EB66BE">
              <w:rPr>
                <w:rFonts w:ascii="宋体" w:eastAsia="宋体" w:hAnsi="宋体" w:cs="宋体"/>
                <w:kern w:val="0"/>
                <w:sz w:val="24"/>
                <w:szCs w:val="24"/>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jc w:val="left"/>
              <w:rPr>
                <w:rFonts w:ascii="宋体" w:eastAsia="宋体" w:hAnsi="宋体" w:cs="宋体"/>
                <w:kern w:val="0"/>
                <w:sz w:val="24"/>
                <w:szCs w:val="24"/>
              </w:rPr>
            </w:pPr>
          </w:p>
        </w:tc>
      </w:tr>
      <w:tr w:rsidR="00EB66BE" w:rsidRPr="00EB66BE" w:rsidTr="00EB66B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jc w:val="left"/>
              <w:rPr>
                <w:rFonts w:ascii="宋体" w:eastAsia="宋体" w:hAnsi="宋体" w:cs="宋体"/>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jc w:val="left"/>
              <w:rPr>
                <w:rFonts w:ascii="宋体" w:eastAsia="宋体" w:hAnsi="宋体" w:cs="宋体"/>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jc w:val="left"/>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spacing w:line="360" w:lineRule="atLeast"/>
              <w:jc w:val="center"/>
              <w:rPr>
                <w:rFonts w:ascii="宋体" w:eastAsia="宋体" w:hAnsi="宋体" w:cs="宋体"/>
                <w:kern w:val="0"/>
                <w:sz w:val="24"/>
                <w:szCs w:val="24"/>
              </w:rPr>
            </w:pPr>
            <w:r w:rsidRPr="00EB66BE">
              <w:rPr>
                <w:rFonts w:ascii="宋体" w:eastAsia="宋体" w:hAnsi="宋体" w:cs="宋体"/>
                <w:kern w:val="0"/>
                <w:sz w:val="24"/>
                <w:szCs w:val="24"/>
              </w:rPr>
              <w:t>PC-STEL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spacing w:line="360" w:lineRule="atLeast"/>
              <w:jc w:val="center"/>
              <w:rPr>
                <w:rFonts w:ascii="宋体" w:eastAsia="宋体" w:hAnsi="宋体" w:cs="宋体"/>
                <w:kern w:val="0"/>
                <w:sz w:val="24"/>
                <w:szCs w:val="24"/>
              </w:rPr>
            </w:pPr>
            <w:r w:rsidRPr="00EB66BE">
              <w:rPr>
                <w:rFonts w:ascii="宋体" w:eastAsia="宋体" w:hAnsi="宋体" w:cs="宋体"/>
                <w:kern w:val="0"/>
                <w:sz w:val="24"/>
                <w:szCs w:val="24"/>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66BE" w:rsidRPr="00EB66BE" w:rsidRDefault="00EB66BE" w:rsidP="00EB66BE">
            <w:pPr>
              <w:widowControl/>
              <w:jc w:val="left"/>
              <w:rPr>
                <w:rFonts w:ascii="宋体" w:eastAsia="宋体" w:hAnsi="宋体" w:cs="宋体"/>
                <w:kern w:val="0"/>
                <w:sz w:val="24"/>
                <w:szCs w:val="24"/>
              </w:rPr>
            </w:pPr>
          </w:p>
        </w:tc>
      </w:tr>
    </w:tbl>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生物限制：</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无资料</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监测方法：</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GBZ/T 160.1 ~ GBZ/T 160.81-2004 工作场所空气有毒物质测定（系列标准）, EN 14042 工作场所空气 用于评估暴露于化学或生物试剂的程序指南</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工程控制：</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作业场所建议与其它作业场所分开。</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密闭操作，防止泄漏。</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加强通风。</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设置自动报警装置和事故通风设施。</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设置应急撤离通道和必要的泻险区。</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设置红色区域警示线、警示标识和中文警示说明，并设置通讯报警系统。</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提供安全淋浴和洗眼设备。</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个体防护装备：</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呼吸系统防护：空气中浓度超标时，佩戴过滤式防毒面具（半面罩）。紧急事态抢救或撤离时，应该</w:t>
      </w:r>
      <w:proofErr w:type="gramStart"/>
      <w:r w:rsidRPr="00EB66BE">
        <w:rPr>
          <w:rFonts w:ascii="微软雅黑" w:eastAsia="微软雅黑" w:hAnsi="微软雅黑" w:cs="宋体" w:hint="eastAsia"/>
          <w:color w:val="000000"/>
          <w:kern w:val="0"/>
          <w:sz w:val="20"/>
          <w:szCs w:val="20"/>
        </w:rPr>
        <w:t>佩戴携气式</w:t>
      </w:r>
      <w:proofErr w:type="gramEnd"/>
      <w:r w:rsidRPr="00EB66BE">
        <w:rPr>
          <w:rFonts w:ascii="微软雅黑" w:eastAsia="微软雅黑" w:hAnsi="微软雅黑" w:cs="宋体" w:hint="eastAsia"/>
          <w:color w:val="000000"/>
          <w:kern w:val="0"/>
          <w:sz w:val="20"/>
          <w:szCs w:val="20"/>
        </w:rPr>
        <w:t>呼吸器。</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手防护：戴橡胶耐油手套。</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眼睛防护：戴化学安全防护眼睛。</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皮肤和身体防护：穿防毒物渗透工作服。</w:t>
      </w:r>
    </w:p>
    <w:p w:rsidR="00EB66BE" w:rsidRPr="00EB66BE" w:rsidRDefault="00EB66BE" w:rsidP="00EB66BE">
      <w:pPr>
        <w:widowControl/>
        <w:shd w:val="clear" w:color="auto" w:fill="FFFFFF"/>
        <w:spacing w:before="300" w:after="300"/>
        <w:jc w:val="left"/>
        <w:outlineLvl w:val="1"/>
        <w:rPr>
          <w:rFonts w:ascii="微软雅黑" w:eastAsia="微软雅黑" w:hAnsi="微软雅黑" w:cs="宋体" w:hint="eastAsia"/>
          <w:b/>
          <w:bCs/>
          <w:color w:val="000000"/>
          <w:kern w:val="0"/>
          <w:sz w:val="30"/>
          <w:szCs w:val="30"/>
        </w:rPr>
      </w:pPr>
      <w:r w:rsidRPr="00EB66BE">
        <w:rPr>
          <w:rFonts w:ascii="微软雅黑" w:eastAsia="微软雅黑" w:hAnsi="微软雅黑" w:cs="宋体" w:hint="eastAsia"/>
          <w:b/>
          <w:bCs/>
          <w:color w:val="000000"/>
          <w:kern w:val="0"/>
          <w:sz w:val="30"/>
          <w:szCs w:val="30"/>
        </w:rPr>
        <w:t>第9部分 理化特性</w:t>
      </w:r>
    </w:p>
    <w:tbl>
      <w:tblPr>
        <w:tblW w:w="12900" w:type="dxa"/>
        <w:tblCellMar>
          <w:left w:w="0" w:type="dxa"/>
          <w:right w:w="0" w:type="dxa"/>
        </w:tblCellMar>
        <w:tblLook w:val="04A0"/>
      </w:tblPr>
      <w:tblGrid>
        <w:gridCol w:w="6900"/>
        <w:gridCol w:w="6000"/>
      </w:tblGrid>
      <w:tr w:rsidR="00EB66BE" w:rsidRPr="00EB66BE" w:rsidTr="00EB66BE">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r w:rsidRPr="00EB66BE">
              <w:rPr>
                <w:rFonts w:ascii="宋体" w:eastAsia="宋体" w:hAnsi="宋体" w:cs="宋体"/>
                <w:kern w:val="0"/>
                <w:sz w:val="24"/>
                <w:szCs w:val="24"/>
              </w:rPr>
              <w:t>外观与性状：透明无色液体</w:t>
            </w:r>
          </w:p>
        </w:tc>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r w:rsidRPr="00EB66BE">
              <w:rPr>
                <w:rFonts w:ascii="宋体" w:eastAsia="宋体" w:hAnsi="宋体" w:cs="宋体"/>
                <w:kern w:val="0"/>
                <w:sz w:val="24"/>
                <w:szCs w:val="24"/>
              </w:rPr>
              <w:t>气味：无资料</w:t>
            </w:r>
          </w:p>
        </w:tc>
      </w:tr>
      <w:tr w:rsidR="00EB66BE" w:rsidRPr="00EB66BE" w:rsidTr="00EB66BE">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r w:rsidRPr="00EB66BE">
              <w:rPr>
                <w:rFonts w:ascii="宋体" w:eastAsia="宋体" w:hAnsi="宋体" w:cs="宋体"/>
                <w:kern w:val="0"/>
                <w:sz w:val="24"/>
                <w:szCs w:val="24"/>
              </w:rPr>
              <w:lastRenderedPageBreak/>
              <w:t>pH值：无资料</w:t>
            </w:r>
          </w:p>
        </w:tc>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r w:rsidRPr="00EB66BE">
              <w:rPr>
                <w:rFonts w:ascii="宋体" w:eastAsia="宋体" w:hAnsi="宋体" w:cs="宋体"/>
                <w:kern w:val="0"/>
                <w:sz w:val="24"/>
                <w:szCs w:val="24"/>
              </w:rPr>
              <w:t>熔点/凝固点（°C）：-60 °C</w:t>
            </w:r>
          </w:p>
        </w:tc>
      </w:tr>
      <w:tr w:rsidR="00EB66BE" w:rsidRPr="00EB66BE" w:rsidTr="00EB66BE">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r w:rsidRPr="00EB66BE">
              <w:rPr>
                <w:rFonts w:ascii="宋体" w:eastAsia="宋体" w:hAnsi="宋体" w:cs="宋体"/>
                <w:kern w:val="0"/>
                <w:sz w:val="24"/>
                <w:szCs w:val="24"/>
              </w:rPr>
              <w:t>沸点、初沸点和沸程（°C）：90</w:t>
            </w:r>
            <w:proofErr w:type="gramStart"/>
            <w:r w:rsidRPr="00EB66BE">
              <w:rPr>
                <w:rFonts w:ascii="宋体" w:eastAsia="宋体" w:hAnsi="宋体" w:cs="宋体"/>
                <w:kern w:val="0"/>
                <w:sz w:val="24"/>
                <w:szCs w:val="24"/>
              </w:rPr>
              <w:t>?°</w:t>
            </w:r>
            <w:proofErr w:type="gramEnd"/>
            <w:r w:rsidRPr="00EB66BE">
              <w:rPr>
                <w:rFonts w:ascii="宋体" w:eastAsia="宋体" w:hAnsi="宋体" w:cs="宋体"/>
                <w:kern w:val="0"/>
                <w:sz w:val="24"/>
                <w:szCs w:val="24"/>
              </w:rPr>
              <w:t>C(lit.)</w:t>
            </w:r>
          </w:p>
        </w:tc>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r w:rsidRPr="00EB66BE">
              <w:rPr>
                <w:rFonts w:ascii="宋体" w:eastAsia="宋体" w:hAnsi="宋体" w:cs="宋体"/>
                <w:kern w:val="0"/>
                <w:sz w:val="24"/>
                <w:szCs w:val="24"/>
              </w:rPr>
              <w:t>自燃温度（°C）：无资料</w:t>
            </w:r>
          </w:p>
        </w:tc>
      </w:tr>
      <w:tr w:rsidR="00EB66BE" w:rsidRPr="00EB66BE" w:rsidTr="00EB66BE">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r w:rsidRPr="00EB66BE">
              <w:rPr>
                <w:rFonts w:ascii="宋体" w:eastAsia="宋体" w:hAnsi="宋体" w:cs="宋体"/>
                <w:kern w:val="0"/>
                <w:sz w:val="24"/>
                <w:szCs w:val="24"/>
              </w:rPr>
              <w:t>闪点（°C）：3°</w:t>
            </w:r>
            <w:proofErr w:type="gramStart"/>
            <w:r w:rsidRPr="00EB66BE">
              <w:rPr>
                <w:rFonts w:ascii="宋体" w:eastAsia="宋体" w:hAnsi="宋体" w:cs="宋体"/>
                <w:kern w:val="0"/>
                <w:sz w:val="24"/>
                <w:szCs w:val="24"/>
              </w:rPr>
              <w:t>C(</w:t>
            </w:r>
            <w:proofErr w:type="gramEnd"/>
            <w:r w:rsidRPr="00EB66BE">
              <w:rPr>
                <w:rFonts w:ascii="宋体" w:eastAsia="宋体" w:hAnsi="宋体" w:cs="宋体"/>
                <w:kern w:val="0"/>
                <w:sz w:val="24"/>
                <w:szCs w:val="24"/>
              </w:rPr>
              <w:t>lit.)</w:t>
            </w:r>
          </w:p>
        </w:tc>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r w:rsidRPr="00EB66BE">
              <w:rPr>
                <w:rFonts w:ascii="宋体" w:eastAsia="宋体" w:hAnsi="宋体" w:cs="宋体"/>
                <w:kern w:val="0"/>
                <w:sz w:val="24"/>
                <w:szCs w:val="24"/>
              </w:rPr>
              <w:t>分解温度（°C）：无资料</w:t>
            </w:r>
          </w:p>
        </w:tc>
      </w:tr>
      <w:tr w:rsidR="00EB66BE" w:rsidRPr="00EB66BE" w:rsidTr="00EB66BE">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r w:rsidRPr="00EB66BE">
              <w:rPr>
                <w:rFonts w:ascii="宋体" w:eastAsia="宋体" w:hAnsi="宋体" w:cs="宋体"/>
                <w:kern w:val="0"/>
                <w:sz w:val="24"/>
                <w:szCs w:val="24"/>
              </w:rPr>
              <w:t>爆炸极限［％（体积分数）］：无资料</w:t>
            </w:r>
          </w:p>
        </w:tc>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r w:rsidRPr="00EB66BE">
              <w:rPr>
                <w:rFonts w:ascii="宋体" w:eastAsia="宋体" w:hAnsi="宋体" w:cs="宋体"/>
                <w:kern w:val="0"/>
                <w:sz w:val="24"/>
                <w:szCs w:val="24"/>
              </w:rPr>
              <w:t>蒸发速率［乙酸（正）</w:t>
            </w:r>
            <w:proofErr w:type="gramStart"/>
            <w:r w:rsidRPr="00EB66BE">
              <w:rPr>
                <w:rFonts w:ascii="宋体" w:eastAsia="宋体" w:hAnsi="宋体" w:cs="宋体"/>
                <w:kern w:val="0"/>
                <w:sz w:val="24"/>
                <w:szCs w:val="24"/>
              </w:rPr>
              <w:t>丁酯以</w:t>
            </w:r>
            <w:proofErr w:type="gramEnd"/>
            <w:r w:rsidRPr="00EB66BE">
              <w:rPr>
                <w:rFonts w:ascii="宋体" w:eastAsia="宋体" w:hAnsi="宋体" w:cs="宋体"/>
                <w:kern w:val="0"/>
                <w:sz w:val="24"/>
                <w:szCs w:val="24"/>
              </w:rPr>
              <w:t>1计］：无资料</w:t>
            </w:r>
          </w:p>
        </w:tc>
      </w:tr>
      <w:tr w:rsidR="00EB66BE" w:rsidRPr="00EB66BE" w:rsidTr="00EB66BE">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proofErr w:type="gramStart"/>
            <w:r w:rsidRPr="00EB66BE">
              <w:rPr>
                <w:rFonts w:ascii="宋体" w:eastAsia="宋体" w:hAnsi="宋体" w:cs="宋体"/>
                <w:kern w:val="0"/>
                <w:sz w:val="24"/>
                <w:szCs w:val="24"/>
              </w:rPr>
              <w:t>饱合蒸气</w:t>
            </w:r>
            <w:proofErr w:type="gramEnd"/>
            <w:r w:rsidRPr="00EB66BE">
              <w:rPr>
                <w:rFonts w:ascii="宋体" w:eastAsia="宋体" w:hAnsi="宋体" w:cs="宋体"/>
                <w:kern w:val="0"/>
                <w:sz w:val="24"/>
                <w:szCs w:val="24"/>
              </w:rPr>
              <w:t>压（</w:t>
            </w:r>
            <w:proofErr w:type="spellStart"/>
            <w:r w:rsidRPr="00EB66BE">
              <w:rPr>
                <w:rFonts w:ascii="宋体" w:eastAsia="宋体" w:hAnsi="宋体" w:cs="宋体"/>
                <w:kern w:val="0"/>
                <w:sz w:val="24"/>
                <w:szCs w:val="24"/>
              </w:rPr>
              <w:t>kPa</w:t>
            </w:r>
            <w:proofErr w:type="spellEnd"/>
            <w:r w:rsidRPr="00EB66BE">
              <w:rPr>
                <w:rFonts w:ascii="宋体" w:eastAsia="宋体" w:hAnsi="宋体" w:cs="宋体"/>
                <w:kern w:val="0"/>
                <w:sz w:val="24"/>
                <w:szCs w:val="24"/>
              </w:rPr>
              <w:t>）：30 mm Hg ( 20 °C)</w:t>
            </w:r>
          </w:p>
        </w:tc>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r w:rsidRPr="00EB66BE">
              <w:rPr>
                <w:rFonts w:ascii="宋体" w:eastAsia="宋体" w:hAnsi="宋体" w:cs="宋体"/>
                <w:kern w:val="0"/>
                <w:sz w:val="24"/>
                <w:szCs w:val="24"/>
              </w:rPr>
              <w:t>易燃性（固体、气体）：无资料</w:t>
            </w:r>
          </w:p>
        </w:tc>
      </w:tr>
      <w:tr w:rsidR="00EB66BE" w:rsidRPr="00EB66BE" w:rsidTr="00EB66BE">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r w:rsidRPr="00EB66BE">
              <w:rPr>
                <w:rFonts w:ascii="宋体" w:eastAsia="宋体" w:hAnsi="宋体" w:cs="宋体"/>
                <w:kern w:val="0"/>
                <w:sz w:val="24"/>
                <w:szCs w:val="24"/>
              </w:rPr>
              <w:t>相对密度(水以1计)：0.803</w:t>
            </w:r>
            <w:proofErr w:type="gramStart"/>
            <w:r w:rsidRPr="00EB66BE">
              <w:rPr>
                <w:rFonts w:ascii="宋体" w:eastAsia="宋体" w:hAnsi="宋体" w:cs="宋体"/>
                <w:kern w:val="0"/>
                <w:sz w:val="24"/>
                <w:szCs w:val="24"/>
              </w:rPr>
              <w:t>?g</w:t>
            </w:r>
            <w:proofErr w:type="gramEnd"/>
            <w:r w:rsidRPr="00EB66BE">
              <w:rPr>
                <w:rFonts w:ascii="宋体" w:eastAsia="宋体" w:hAnsi="宋体" w:cs="宋体"/>
                <w:kern w:val="0"/>
                <w:sz w:val="24"/>
                <w:szCs w:val="24"/>
              </w:rPr>
              <w:t>/</w:t>
            </w:r>
            <w:proofErr w:type="spellStart"/>
            <w:r w:rsidRPr="00EB66BE">
              <w:rPr>
                <w:rFonts w:ascii="宋体" w:eastAsia="宋体" w:hAnsi="宋体" w:cs="宋体"/>
                <w:kern w:val="0"/>
                <w:sz w:val="24"/>
                <w:szCs w:val="24"/>
              </w:rPr>
              <w:t>mL?at</w:t>
            </w:r>
            <w:proofErr w:type="spellEnd"/>
            <w:r w:rsidRPr="00EB66BE">
              <w:rPr>
                <w:rFonts w:ascii="宋体" w:eastAsia="宋体" w:hAnsi="宋体" w:cs="宋体"/>
                <w:kern w:val="0"/>
                <w:sz w:val="24"/>
                <w:szCs w:val="24"/>
              </w:rPr>
              <w:t xml:space="preserve"> 25?°C(lit.)</w:t>
            </w:r>
          </w:p>
        </w:tc>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proofErr w:type="gramStart"/>
            <w:r w:rsidRPr="00EB66BE">
              <w:rPr>
                <w:rFonts w:ascii="宋体" w:eastAsia="宋体" w:hAnsi="宋体" w:cs="宋体"/>
                <w:kern w:val="0"/>
                <w:sz w:val="24"/>
                <w:szCs w:val="24"/>
              </w:rPr>
              <w:t>蒸气</w:t>
            </w:r>
            <w:proofErr w:type="gramEnd"/>
            <w:r w:rsidRPr="00EB66BE">
              <w:rPr>
                <w:rFonts w:ascii="宋体" w:eastAsia="宋体" w:hAnsi="宋体" w:cs="宋体"/>
                <w:kern w:val="0"/>
                <w:sz w:val="24"/>
                <w:szCs w:val="24"/>
              </w:rPr>
              <w:t>密度（空气以1计）：2.96 (</w:t>
            </w:r>
            <w:proofErr w:type="spellStart"/>
            <w:r w:rsidRPr="00EB66BE">
              <w:rPr>
                <w:rFonts w:ascii="宋体" w:eastAsia="宋体" w:hAnsi="宋体" w:cs="宋体"/>
                <w:kern w:val="0"/>
                <w:sz w:val="24"/>
                <w:szCs w:val="24"/>
              </w:rPr>
              <w:t>vs</w:t>
            </w:r>
            <w:proofErr w:type="spellEnd"/>
            <w:r w:rsidRPr="00EB66BE">
              <w:rPr>
                <w:rFonts w:ascii="宋体" w:eastAsia="宋体" w:hAnsi="宋体" w:cs="宋体"/>
                <w:kern w:val="0"/>
                <w:sz w:val="24"/>
                <w:szCs w:val="24"/>
              </w:rPr>
              <w:t xml:space="preserve"> air)</w:t>
            </w:r>
          </w:p>
        </w:tc>
      </w:tr>
      <w:tr w:rsidR="00EB66BE" w:rsidRPr="00EB66BE" w:rsidTr="00EB66BE">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r w:rsidRPr="00EB66BE">
              <w:rPr>
                <w:rFonts w:ascii="宋体" w:eastAsia="宋体" w:hAnsi="宋体" w:cs="宋体"/>
                <w:kern w:val="0"/>
                <w:sz w:val="24"/>
                <w:szCs w:val="24"/>
              </w:rPr>
              <w:t>气味阈值（mg/m3）：无资料</w:t>
            </w:r>
          </w:p>
        </w:tc>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r w:rsidRPr="00EB66BE">
              <w:rPr>
                <w:rFonts w:ascii="宋体" w:eastAsia="宋体" w:hAnsi="宋体" w:cs="宋体"/>
                <w:kern w:val="0"/>
                <w:sz w:val="24"/>
                <w:szCs w:val="24"/>
              </w:rPr>
              <w:t>n-辛醇/水分配系数（</w:t>
            </w:r>
            <w:proofErr w:type="spellStart"/>
            <w:r w:rsidRPr="00EB66BE">
              <w:rPr>
                <w:rFonts w:ascii="宋体" w:eastAsia="宋体" w:hAnsi="宋体" w:cs="宋体"/>
                <w:kern w:val="0"/>
                <w:sz w:val="24"/>
                <w:szCs w:val="24"/>
              </w:rPr>
              <w:t>lg</w:t>
            </w:r>
            <w:proofErr w:type="spellEnd"/>
            <w:r w:rsidRPr="00EB66BE">
              <w:rPr>
                <w:rFonts w:ascii="宋体" w:eastAsia="宋体" w:hAnsi="宋体" w:cs="宋体"/>
                <w:kern w:val="0"/>
                <w:sz w:val="24"/>
                <w:szCs w:val="24"/>
              </w:rPr>
              <w:t xml:space="preserve"> P）：无资料</w:t>
            </w:r>
          </w:p>
        </w:tc>
      </w:tr>
      <w:tr w:rsidR="00EB66BE" w:rsidRPr="00EB66BE" w:rsidTr="00EB66BE">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r w:rsidRPr="00EB66BE">
              <w:rPr>
                <w:rFonts w:ascii="宋体" w:eastAsia="宋体" w:hAnsi="宋体" w:cs="宋体"/>
                <w:kern w:val="0"/>
                <w:sz w:val="24"/>
                <w:szCs w:val="24"/>
              </w:rPr>
              <w:t xml:space="preserve">溶解性：水溶性：15 g/L (20 </w:t>
            </w:r>
            <w:proofErr w:type="spellStart"/>
            <w:r w:rsidRPr="00EB66BE">
              <w:rPr>
                <w:rFonts w:ascii="宋体" w:eastAsia="宋体" w:hAnsi="宋体" w:cs="宋体"/>
                <w:kern w:val="0"/>
                <w:sz w:val="24"/>
                <w:szCs w:val="24"/>
              </w:rPr>
              <w:t>oC</w:t>
            </w:r>
            <w:proofErr w:type="spellEnd"/>
            <w:r w:rsidRPr="00EB66BE">
              <w:rPr>
                <w:rFonts w:ascii="宋体" w:eastAsia="宋体" w:hAnsi="宋体" w:cs="宋体"/>
                <w:kern w:val="0"/>
                <w:sz w:val="24"/>
                <w:szCs w:val="24"/>
              </w:rPr>
              <w:t>)。</w:t>
            </w:r>
          </w:p>
        </w:tc>
        <w:tc>
          <w:tcPr>
            <w:tcW w:w="0" w:type="auto"/>
            <w:tcBorders>
              <w:top w:val="nil"/>
              <w:left w:val="nil"/>
              <w:bottom w:val="nil"/>
              <w:right w:val="nil"/>
            </w:tcBorders>
            <w:hideMark/>
          </w:tcPr>
          <w:p w:rsidR="00EB66BE" w:rsidRPr="00EB66BE" w:rsidRDefault="00EB66BE" w:rsidP="00EB66BE">
            <w:pPr>
              <w:widowControl/>
              <w:spacing w:line="360" w:lineRule="atLeast"/>
              <w:jc w:val="left"/>
              <w:rPr>
                <w:rFonts w:ascii="宋体" w:eastAsia="宋体" w:hAnsi="宋体" w:cs="宋体"/>
                <w:kern w:val="0"/>
                <w:sz w:val="24"/>
                <w:szCs w:val="24"/>
              </w:rPr>
            </w:pPr>
            <w:r w:rsidRPr="00EB66BE">
              <w:rPr>
                <w:rFonts w:ascii="宋体" w:eastAsia="宋体" w:hAnsi="宋体" w:cs="宋体"/>
                <w:kern w:val="0"/>
                <w:sz w:val="24"/>
                <w:szCs w:val="24"/>
              </w:rPr>
              <w:t>黏度：无资料</w:t>
            </w:r>
          </w:p>
        </w:tc>
      </w:tr>
    </w:tbl>
    <w:p w:rsidR="00EB66BE" w:rsidRPr="00EB66BE" w:rsidRDefault="00EB66BE" w:rsidP="00EB66BE">
      <w:pPr>
        <w:widowControl/>
        <w:shd w:val="clear" w:color="auto" w:fill="FFFFFF"/>
        <w:spacing w:before="300" w:after="300"/>
        <w:jc w:val="left"/>
        <w:outlineLvl w:val="1"/>
        <w:rPr>
          <w:rFonts w:ascii="微软雅黑" w:eastAsia="微软雅黑" w:hAnsi="微软雅黑" w:cs="宋体" w:hint="eastAsia"/>
          <w:b/>
          <w:bCs/>
          <w:color w:val="000000"/>
          <w:kern w:val="0"/>
          <w:sz w:val="30"/>
          <w:szCs w:val="30"/>
        </w:rPr>
      </w:pPr>
      <w:r w:rsidRPr="00EB66BE">
        <w:rPr>
          <w:rFonts w:ascii="微软雅黑" w:eastAsia="微软雅黑" w:hAnsi="微软雅黑" w:cs="宋体" w:hint="eastAsia"/>
          <w:b/>
          <w:bCs/>
          <w:color w:val="000000"/>
          <w:kern w:val="0"/>
          <w:sz w:val="30"/>
          <w:szCs w:val="30"/>
        </w:rPr>
        <w:t>第10部分 稳定性和反应性</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稳定性：</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正常环境温度下储存和使用，本品稳定。</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危险反应：</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无资料。</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避免接触的条件：</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静电放电、热、潮湿等。</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禁配物：</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强氧化物，强酸，强碱。</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危险的分解产物：</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无资料。</w:t>
      </w:r>
    </w:p>
    <w:p w:rsidR="00EB66BE" w:rsidRPr="00EB66BE" w:rsidRDefault="00EB66BE" w:rsidP="00EB66BE">
      <w:pPr>
        <w:widowControl/>
        <w:shd w:val="clear" w:color="auto" w:fill="FFFFFF"/>
        <w:spacing w:before="300" w:after="300"/>
        <w:jc w:val="left"/>
        <w:outlineLvl w:val="1"/>
        <w:rPr>
          <w:rFonts w:ascii="微软雅黑" w:eastAsia="微软雅黑" w:hAnsi="微软雅黑" w:cs="宋体" w:hint="eastAsia"/>
          <w:b/>
          <w:bCs/>
          <w:color w:val="000000"/>
          <w:kern w:val="0"/>
          <w:sz w:val="30"/>
          <w:szCs w:val="30"/>
        </w:rPr>
      </w:pPr>
      <w:r w:rsidRPr="00EB66BE">
        <w:rPr>
          <w:rFonts w:ascii="微软雅黑" w:eastAsia="微软雅黑" w:hAnsi="微软雅黑" w:cs="宋体" w:hint="eastAsia"/>
          <w:b/>
          <w:bCs/>
          <w:color w:val="000000"/>
          <w:kern w:val="0"/>
          <w:sz w:val="30"/>
          <w:szCs w:val="30"/>
        </w:rPr>
        <w:t>第11部分 毒理学信息</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急性毒性：</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经口: LD50 Mouse oral 4750 mg/kg</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 xml:space="preserve">吸入: </w:t>
      </w:r>
      <w:proofErr w:type="gramStart"/>
      <w:r w:rsidRPr="00EB66BE">
        <w:rPr>
          <w:rFonts w:ascii="微软雅黑" w:eastAsia="微软雅黑" w:hAnsi="微软雅黑" w:cs="宋体" w:hint="eastAsia"/>
          <w:color w:val="000000"/>
          <w:kern w:val="0"/>
          <w:sz w:val="20"/>
          <w:szCs w:val="20"/>
        </w:rPr>
        <w:t>LC50 mouse inhalation approximately 6.2 mg/L/10 hrs.</w:t>
      </w:r>
      <w:proofErr w:type="gramEnd"/>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经皮: 无资料</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皮肤刺激或腐蚀:</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无资料。</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lastRenderedPageBreak/>
        <w:t>眼睛刺激或腐蚀：</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无资料。</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呼吸或皮肤过敏：</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无资料。</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生殖细胞突变性：</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无资料。</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致癌性：</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无资料。</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生殖毒性：</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无资料。</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特异性靶器官系统毒性——一次接触：</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无资料。</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特异性靶器官系统毒性——反复接触：</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无资料。</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吸入危害：</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无资料。</w:t>
      </w:r>
    </w:p>
    <w:p w:rsidR="00EB66BE" w:rsidRPr="00EB66BE" w:rsidRDefault="00EB66BE" w:rsidP="00EB66BE">
      <w:pPr>
        <w:widowControl/>
        <w:shd w:val="clear" w:color="auto" w:fill="FFFFFF"/>
        <w:spacing w:before="300" w:after="300"/>
        <w:jc w:val="left"/>
        <w:outlineLvl w:val="1"/>
        <w:rPr>
          <w:rFonts w:ascii="微软雅黑" w:eastAsia="微软雅黑" w:hAnsi="微软雅黑" w:cs="宋体" w:hint="eastAsia"/>
          <w:b/>
          <w:bCs/>
          <w:color w:val="000000"/>
          <w:kern w:val="0"/>
          <w:sz w:val="30"/>
          <w:szCs w:val="30"/>
        </w:rPr>
      </w:pPr>
      <w:r w:rsidRPr="00EB66BE">
        <w:rPr>
          <w:rFonts w:ascii="微软雅黑" w:eastAsia="微软雅黑" w:hAnsi="微软雅黑" w:cs="宋体" w:hint="eastAsia"/>
          <w:b/>
          <w:bCs/>
          <w:color w:val="000000"/>
          <w:kern w:val="0"/>
          <w:sz w:val="30"/>
          <w:szCs w:val="30"/>
        </w:rPr>
        <w:t>第12部分 生态学信息</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生态毒性：</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 xml:space="preserve">鱼类急性毒性试验: LC50; Species: </w:t>
      </w:r>
      <w:proofErr w:type="spellStart"/>
      <w:r w:rsidRPr="00EB66BE">
        <w:rPr>
          <w:rFonts w:ascii="微软雅黑" w:eastAsia="微软雅黑" w:hAnsi="微软雅黑" w:cs="宋体" w:hint="eastAsia"/>
          <w:color w:val="000000"/>
          <w:kern w:val="0"/>
          <w:sz w:val="20"/>
          <w:szCs w:val="20"/>
        </w:rPr>
        <w:t>Pimephales</w:t>
      </w:r>
      <w:proofErr w:type="spellEnd"/>
      <w:r w:rsidRPr="00EB66BE">
        <w:rPr>
          <w:rFonts w:ascii="微软雅黑" w:eastAsia="微软雅黑" w:hAnsi="微软雅黑" w:cs="宋体" w:hint="eastAsia"/>
          <w:color w:val="000000"/>
          <w:kern w:val="0"/>
          <w:sz w:val="20"/>
          <w:szCs w:val="20"/>
        </w:rPr>
        <w:t xml:space="preserve"> </w:t>
      </w:r>
      <w:proofErr w:type="spellStart"/>
      <w:r w:rsidRPr="00EB66BE">
        <w:rPr>
          <w:rFonts w:ascii="微软雅黑" w:eastAsia="微软雅黑" w:hAnsi="微软雅黑" w:cs="宋体" w:hint="eastAsia"/>
          <w:color w:val="000000"/>
          <w:kern w:val="0"/>
          <w:sz w:val="20"/>
          <w:szCs w:val="20"/>
        </w:rPr>
        <w:t>promelas</w:t>
      </w:r>
      <w:proofErr w:type="spellEnd"/>
      <w:r w:rsidRPr="00EB66BE">
        <w:rPr>
          <w:rFonts w:ascii="微软雅黑" w:eastAsia="微软雅黑" w:hAnsi="微软雅黑" w:cs="宋体" w:hint="eastAsia"/>
          <w:color w:val="000000"/>
          <w:kern w:val="0"/>
          <w:sz w:val="20"/>
          <w:szCs w:val="20"/>
        </w:rPr>
        <w:t xml:space="preserve"> (Fathead minnow, age 30 days, mean length 20.4 mm, mean weight 0.127 g); Conditions: flow through, 23.9°C pH 7.58, hardness 49.3 mg/L CaCO3, alkalinity 47.8 mg/L CaCO3, dissolved oxygen 6.9 mg/L; Concentration: 3.25 mg/L for 96 hr (95% confidence limit: 2.98-3.54 mg/L) /97.3% purity</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proofErr w:type="gramStart"/>
      <w:r w:rsidRPr="00EB66BE">
        <w:rPr>
          <w:rFonts w:ascii="微软雅黑" w:eastAsia="微软雅黑" w:hAnsi="微软雅黑" w:cs="宋体" w:hint="eastAsia"/>
          <w:color w:val="000000"/>
          <w:kern w:val="0"/>
          <w:sz w:val="20"/>
          <w:szCs w:val="20"/>
        </w:rPr>
        <w:t>溞</w:t>
      </w:r>
      <w:proofErr w:type="gramEnd"/>
      <w:r w:rsidRPr="00EB66BE">
        <w:rPr>
          <w:rFonts w:ascii="微软雅黑" w:eastAsia="微软雅黑" w:hAnsi="微软雅黑" w:cs="宋体" w:hint="eastAsia"/>
          <w:color w:val="000000"/>
          <w:kern w:val="0"/>
          <w:sz w:val="20"/>
          <w:szCs w:val="20"/>
        </w:rPr>
        <w:t>类急性活动抑制试验:EC50; Species Daphnia magna (Water flea); Concentration: 210.0 mg/L for 24 hr; Effect: immobilization /Conditions of bioassay not specified in source examined</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lastRenderedPageBreak/>
        <w:t xml:space="preserve">藻类生长抑制试验:EC50; Species </w:t>
      </w:r>
      <w:proofErr w:type="spellStart"/>
      <w:r w:rsidRPr="00EB66BE">
        <w:rPr>
          <w:rFonts w:ascii="微软雅黑" w:eastAsia="微软雅黑" w:hAnsi="微软雅黑" w:cs="宋体" w:hint="eastAsia"/>
          <w:color w:val="000000"/>
          <w:kern w:val="0"/>
          <w:sz w:val="20"/>
          <w:szCs w:val="20"/>
        </w:rPr>
        <w:t>Scenedesmus</w:t>
      </w:r>
      <w:proofErr w:type="spellEnd"/>
      <w:r w:rsidRPr="00EB66BE">
        <w:rPr>
          <w:rFonts w:ascii="微软雅黑" w:eastAsia="微软雅黑" w:hAnsi="微软雅黑" w:cs="宋体" w:hint="eastAsia"/>
          <w:color w:val="000000"/>
          <w:kern w:val="0"/>
          <w:sz w:val="20"/>
          <w:szCs w:val="20"/>
        </w:rPr>
        <w:t xml:space="preserve"> </w:t>
      </w:r>
      <w:proofErr w:type="spellStart"/>
      <w:r w:rsidRPr="00EB66BE">
        <w:rPr>
          <w:rFonts w:ascii="微软雅黑" w:eastAsia="微软雅黑" w:hAnsi="微软雅黑" w:cs="宋体" w:hint="eastAsia"/>
          <w:color w:val="000000"/>
          <w:kern w:val="0"/>
          <w:sz w:val="20"/>
          <w:szCs w:val="20"/>
        </w:rPr>
        <w:t>subspicatus</w:t>
      </w:r>
      <w:proofErr w:type="spellEnd"/>
      <w:r w:rsidRPr="00EB66BE">
        <w:rPr>
          <w:rFonts w:ascii="微软雅黑" w:eastAsia="微软雅黑" w:hAnsi="微软雅黑" w:cs="宋体" w:hint="eastAsia"/>
          <w:color w:val="000000"/>
          <w:kern w:val="0"/>
          <w:sz w:val="20"/>
          <w:szCs w:val="20"/>
        </w:rPr>
        <w:t xml:space="preserve"> (Algae); Concentration: 80.0 mg/L for 72 hr; Effect: growth inhibition /Conditions of bioassay not specified in source examined</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对微生物的毒性: 无资料。</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持久性和降解性：</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无资料。</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生物富集或生物积累性：</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无资料。</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土壤中的迁移性：</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无资料。</w:t>
      </w:r>
    </w:p>
    <w:p w:rsidR="00EB66BE" w:rsidRPr="00EB66BE" w:rsidRDefault="00EB66BE" w:rsidP="00EB66BE">
      <w:pPr>
        <w:widowControl/>
        <w:shd w:val="clear" w:color="auto" w:fill="FFFFFF"/>
        <w:spacing w:before="300" w:after="300"/>
        <w:jc w:val="left"/>
        <w:outlineLvl w:val="1"/>
        <w:rPr>
          <w:rFonts w:ascii="微软雅黑" w:eastAsia="微软雅黑" w:hAnsi="微软雅黑" w:cs="宋体" w:hint="eastAsia"/>
          <w:b/>
          <w:bCs/>
          <w:color w:val="000000"/>
          <w:kern w:val="0"/>
          <w:sz w:val="30"/>
          <w:szCs w:val="30"/>
        </w:rPr>
      </w:pPr>
      <w:r w:rsidRPr="00EB66BE">
        <w:rPr>
          <w:rFonts w:ascii="微软雅黑" w:eastAsia="微软雅黑" w:hAnsi="微软雅黑" w:cs="宋体" w:hint="eastAsia"/>
          <w:b/>
          <w:bCs/>
          <w:color w:val="000000"/>
          <w:kern w:val="0"/>
          <w:sz w:val="30"/>
          <w:szCs w:val="30"/>
        </w:rPr>
        <w:t>第13部分 废弃处置</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废弃化学品：</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尽可能回收利用。</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如果不能回收利用，采用焚烧方法进行处置。</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不得采用排放到下水道的方式废 弃处置本品。</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污染包装物：</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将容器返还生产商或按照国家和地方法规处置。</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废弃注意事项：</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废弃处置前应参阅国家和地方有关法规。</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处置人员的安全防范措施参见第8部分。</w:t>
      </w:r>
    </w:p>
    <w:p w:rsidR="00EB66BE" w:rsidRPr="00EB66BE" w:rsidRDefault="00EB66BE" w:rsidP="00EB66BE">
      <w:pPr>
        <w:widowControl/>
        <w:shd w:val="clear" w:color="auto" w:fill="FFFFFF"/>
        <w:spacing w:before="300" w:after="300"/>
        <w:jc w:val="left"/>
        <w:outlineLvl w:val="1"/>
        <w:rPr>
          <w:rFonts w:ascii="微软雅黑" w:eastAsia="微软雅黑" w:hAnsi="微软雅黑" w:cs="宋体" w:hint="eastAsia"/>
          <w:b/>
          <w:bCs/>
          <w:color w:val="000000"/>
          <w:kern w:val="0"/>
          <w:sz w:val="30"/>
          <w:szCs w:val="30"/>
        </w:rPr>
      </w:pPr>
      <w:r w:rsidRPr="00EB66BE">
        <w:rPr>
          <w:rFonts w:ascii="微软雅黑" w:eastAsia="微软雅黑" w:hAnsi="微软雅黑" w:cs="宋体" w:hint="eastAsia"/>
          <w:b/>
          <w:bCs/>
          <w:color w:val="000000"/>
          <w:kern w:val="0"/>
          <w:sz w:val="30"/>
          <w:szCs w:val="30"/>
        </w:rPr>
        <w:t>第14部分 运输信息</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联合国编号危险货物编号(UN号)：</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UN2058</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联合国运输名称：</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lastRenderedPageBreak/>
        <w:t>VALERALDEHYDE</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联合国危险性分类：</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3</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包装类别：</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II</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包装方法：</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按照生产商推荐的方法进行包装，例如：开口钢桶。安瓿瓶外普通木箱。螺纹口玻璃瓶、铁盖压口玻璃瓶、塑料瓶或金属桶（罐）</w:t>
      </w:r>
      <w:proofErr w:type="gramStart"/>
      <w:r w:rsidRPr="00EB66BE">
        <w:rPr>
          <w:rFonts w:ascii="微软雅黑" w:eastAsia="微软雅黑" w:hAnsi="微软雅黑" w:cs="宋体" w:hint="eastAsia"/>
          <w:color w:val="000000"/>
          <w:kern w:val="0"/>
          <w:sz w:val="20"/>
          <w:szCs w:val="20"/>
        </w:rPr>
        <w:t>外普通</w:t>
      </w:r>
      <w:proofErr w:type="gramEnd"/>
      <w:r w:rsidRPr="00EB66BE">
        <w:rPr>
          <w:rFonts w:ascii="微软雅黑" w:eastAsia="微软雅黑" w:hAnsi="微软雅黑" w:cs="宋体" w:hint="eastAsia"/>
          <w:color w:val="000000"/>
          <w:kern w:val="0"/>
          <w:sz w:val="20"/>
          <w:szCs w:val="20"/>
        </w:rPr>
        <w:t>木箱等。</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海洋污染物(是/否)：</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proofErr w:type="gramStart"/>
      <w:r w:rsidRPr="00EB66BE">
        <w:rPr>
          <w:rFonts w:ascii="微软雅黑" w:eastAsia="微软雅黑" w:hAnsi="微软雅黑" w:cs="宋体" w:hint="eastAsia"/>
          <w:color w:val="000000"/>
          <w:kern w:val="0"/>
          <w:sz w:val="20"/>
          <w:szCs w:val="20"/>
        </w:rPr>
        <w:t>否</w:t>
      </w:r>
      <w:proofErr w:type="gramEnd"/>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运输注意事项：</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运输车辆应配备相应品种和数量的消防器材及泄漏应急处理设备。</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严禁与氧化剂、食用化学品等混装混运。</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装运该物品的车辆排气管必须配备阻火装置。</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使用槽(罐)车运输时应有接地链，槽内可设孔隔板以减少震荡产生静电。</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禁止使用易产生火花的机械设备和工具装卸。</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夏季最好早晚运输。</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运输途中应防暴晒、雨淋，防高温。</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中途停留时应远离火种、热源、高温区。</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公路运输时要按规定路线行驶，勿在居民区和人口稠密区停留。</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铁路运输时要禁止溜放。</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严禁用木船、水泥船散装运输。</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运输工具上应根据相关运输要求张贴危险标志、公告。</w:t>
      </w:r>
    </w:p>
    <w:p w:rsidR="00EB66BE" w:rsidRPr="00EB66BE" w:rsidRDefault="00EB66BE" w:rsidP="00EB66BE">
      <w:pPr>
        <w:widowControl/>
        <w:shd w:val="clear" w:color="auto" w:fill="FFFFFF"/>
        <w:spacing w:before="300" w:after="300"/>
        <w:jc w:val="left"/>
        <w:outlineLvl w:val="1"/>
        <w:rPr>
          <w:rFonts w:ascii="微软雅黑" w:eastAsia="微软雅黑" w:hAnsi="微软雅黑" w:cs="宋体" w:hint="eastAsia"/>
          <w:b/>
          <w:bCs/>
          <w:color w:val="000000"/>
          <w:kern w:val="0"/>
          <w:sz w:val="30"/>
          <w:szCs w:val="30"/>
        </w:rPr>
      </w:pPr>
      <w:r w:rsidRPr="00EB66BE">
        <w:rPr>
          <w:rFonts w:ascii="微软雅黑" w:eastAsia="微软雅黑" w:hAnsi="微软雅黑" w:cs="宋体" w:hint="eastAsia"/>
          <w:b/>
          <w:bCs/>
          <w:color w:val="000000"/>
          <w:kern w:val="0"/>
          <w:sz w:val="30"/>
          <w:szCs w:val="30"/>
        </w:rPr>
        <w:t>第15部分 法规信息</w:t>
      </w:r>
    </w:p>
    <w:p w:rsidR="00EB66BE" w:rsidRPr="00EB66BE" w:rsidRDefault="00EB66BE" w:rsidP="00EB66BE">
      <w:pPr>
        <w:widowControl/>
        <w:shd w:val="clear" w:color="auto" w:fill="FFFFFF"/>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lastRenderedPageBreak/>
        <w:t>下列法律、法规、规章和标准，对该化学品的管理作相应的规定:</w:t>
      </w:r>
    </w:p>
    <w:p w:rsidR="00EB66BE" w:rsidRPr="00EB66BE" w:rsidRDefault="00EB66BE" w:rsidP="00EB66BE">
      <w:pPr>
        <w:widowControl/>
        <w:shd w:val="clear" w:color="auto" w:fill="FFFFFF"/>
        <w:jc w:val="left"/>
        <w:outlineLvl w:val="2"/>
        <w:rPr>
          <w:rFonts w:ascii="微软雅黑" w:eastAsia="微软雅黑" w:hAnsi="微软雅黑" w:cs="宋体" w:hint="eastAsia"/>
          <w:b/>
          <w:bCs/>
          <w:color w:val="000000"/>
          <w:kern w:val="0"/>
          <w:sz w:val="24"/>
          <w:szCs w:val="24"/>
        </w:rPr>
      </w:pPr>
      <w:r w:rsidRPr="00EB66BE">
        <w:rPr>
          <w:rFonts w:ascii="微软雅黑" w:eastAsia="微软雅黑" w:hAnsi="微软雅黑" w:cs="宋体" w:hint="eastAsia"/>
          <w:b/>
          <w:bCs/>
          <w:color w:val="000000"/>
          <w:kern w:val="0"/>
          <w:sz w:val="24"/>
          <w:szCs w:val="24"/>
          <w:u w:val="single"/>
          <w:bdr w:val="none" w:sz="0" w:space="0" w:color="auto" w:frame="1"/>
        </w:rPr>
        <w:t>组分 3-methylbutanal CAS: 590-86-3</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中华人民共和国职业病防止法：</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职业病危害因素分类目录(2015): 未列入</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危险化学品安全管理条例：</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危险品化学品目录（2015）: 列入</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易制</w:t>
      </w:r>
      <w:proofErr w:type="gramStart"/>
      <w:r w:rsidRPr="00EB66BE">
        <w:rPr>
          <w:rFonts w:ascii="微软雅黑" w:eastAsia="微软雅黑" w:hAnsi="微软雅黑" w:cs="宋体" w:hint="eastAsia"/>
          <w:color w:val="000000"/>
          <w:kern w:val="0"/>
          <w:sz w:val="20"/>
          <w:szCs w:val="20"/>
        </w:rPr>
        <w:t>爆</w:t>
      </w:r>
      <w:proofErr w:type="gramEnd"/>
      <w:r w:rsidRPr="00EB66BE">
        <w:rPr>
          <w:rFonts w:ascii="微软雅黑" w:eastAsia="微软雅黑" w:hAnsi="微软雅黑" w:cs="宋体" w:hint="eastAsia"/>
          <w:color w:val="000000"/>
          <w:kern w:val="0"/>
          <w:sz w:val="20"/>
          <w:szCs w:val="20"/>
        </w:rPr>
        <w:t>危险化学品名录（2017）: 未列入</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重点监管的危险化学品名录：</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首批和第二批重点监管的危险化学品名录: 未列入</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危险化学品环境管理登记办法（试行）：</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重点环境管理危险化学品目录: 未列入</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麻醉药品和精神药品管理条例：</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麻醉药品品种目录: 未列入</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精神药品品种目录: 未列入</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新化学物质环境管理办法：</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中国现有化学物质名录(2013): 列入</w:t>
      </w:r>
    </w:p>
    <w:p w:rsidR="00EB66BE" w:rsidRPr="00EB66BE" w:rsidRDefault="00EB66BE" w:rsidP="00EB66BE">
      <w:pPr>
        <w:widowControl/>
        <w:shd w:val="clear" w:color="auto" w:fill="FFFFFF"/>
        <w:spacing w:before="300" w:after="300"/>
        <w:jc w:val="left"/>
        <w:outlineLvl w:val="1"/>
        <w:rPr>
          <w:rFonts w:ascii="微软雅黑" w:eastAsia="微软雅黑" w:hAnsi="微软雅黑" w:cs="宋体" w:hint="eastAsia"/>
          <w:b/>
          <w:bCs/>
          <w:color w:val="000000"/>
          <w:kern w:val="0"/>
          <w:sz w:val="30"/>
          <w:szCs w:val="30"/>
        </w:rPr>
      </w:pPr>
      <w:r w:rsidRPr="00EB66BE">
        <w:rPr>
          <w:rFonts w:ascii="微软雅黑" w:eastAsia="微软雅黑" w:hAnsi="微软雅黑" w:cs="宋体" w:hint="eastAsia"/>
          <w:b/>
          <w:bCs/>
          <w:color w:val="000000"/>
          <w:kern w:val="0"/>
          <w:sz w:val="30"/>
          <w:szCs w:val="30"/>
        </w:rPr>
        <w:t>第16部分 其他信息</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编写和修订信息：</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本版为第1.0版，按照GB/T 16483-2008、GB/T 17519-2013、GB 30000系列分类标准编制。</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参考文献：</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【1】国际化学品安全规划署：国际化学品安全卡（ICSC），网址：http://www.ilo.org/dyn/icsc/showcard.home。</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【2】国际癌症研究机构，网址：http://www.iarc.fr/。</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【3】OECD 全球化学品信息平台，网址：http://www.echemportal.org/echemportal/index?pageID=0&amp;request_locale=en。</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lastRenderedPageBreak/>
        <w:t>【4】美国 CAMEO 化学物质数据库，网址：http://cameochemicals.noaa.gov/search/simple。</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【5】美国医学图书馆:化学品标识数据库，网址：http://chem.sis.nlm.nih.gov/chemidplus/chemidlite.jsp。</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【6】美国环境保护署：综合危险性信息系统，网址：http://cfpub.epa.gov/iris/。</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【7】美国交通部：应急响应指南，网址：http://www.phmsa.dot.gov/hazmat/library/erg。</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【8】德国GESTIS-有害物质数据库，网址：http://gestis-en.itrust.de/。</w:t>
      </w:r>
    </w:p>
    <w:p w:rsidR="00EB66BE" w:rsidRPr="00EB66BE" w:rsidRDefault="00EB66BE" w:rsidP="00EB66BE">
      <w:pPr>
        <w:widowControl/>
        <w:shd w:val="clear" w:color="auto" w:fill="FFFFFF"/>
        <w:ind w:left="600"/>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缩略语和首字母缩写：</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MAC:最高容许浓度(maximum allowable concentration)，指工作地点、在一个工作日内、任何时间有毒化学物质均不应超过的浓度。</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PC-TWA:时间加权平均容许浓度(permissible concentration-time weighted average)，指以时间为权数规定的8 h工作日、40 h工作周的平均容许接触浓度。</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PC-STEL:短时间接触容许浓度(permissible concentration-short term exposure limit)，指在遵守PC-TWA前提下允许短时间(15 min)接触的浓度。</w:t>
      </w:r>
    </w:p>
    <w:p w:rsidR="00EB66BE" w:rsidRPr="00EB66BE" w:rsidRDefault="00EB66BE" w:rsidP="00EB66BE">
      <w:pPr>
        <w:widowControl/>
        <w:shd w:val="clear" w:color="auto" w:fill="FFFFFF"/>
        <w:jc w:val="left"/>
        <w:rPr>
          <w:rFonts w:ascii="微软雅黑" w:eastAsia="微软雅黑" w:hAnsi="微软雅黑" w:cs="宋体" w:hint="eastAsia"/>
          <w:b/>
          <w:bCs/>
          <w:color w:val="000000"/>
          <w:kern w:val="0"/>
          <w:sz w:val="20"/>
          <w:szCs w:val="20"/>
        </w:rPr>
      </w:pPr>
      <w:r w:rsidRPr="00EB66BE">
        <w:rPr>
          <w:rFonts w:ascii="微软雅黑" w:eastAsia="微软雅黑" w:hAnsi="微软雅黑" w:cs="宋体" w:hint="eastAsia"/>
          <w:b/>
          <w:bCs/>
          <w:color w:val="000000"/>
          <w:kern w:val="0"/>
          <w:sz w:val="20"/>
          <w:szCs w:val="20"/>
        </w:rPr>
        <w:t>免责声明：</w:t>
      </w:r>
    </w:p>
    <w:p w:rsidR="00EB66BE" w:rsidRPr="00EB66BE" w:rsidRDefault="00EB66BE" w:rsidP="00EB66BE">
      <w:pPr>
        <w:widowControl/>
        <w:shd w:val="clear" w:color="auto" w:fill="FFFFFF"/>
        <w:ind w:left="720"/>
        <w:jc w:val="left"/>
        <w:rPr>
          <w:rFonts w:ascii="微软雅黑" w:eastAsia="微软雅黑" w:hAnsi="微软雅黑" w:cs="宋体" w:hint="eastAsia"/>
          <w:color w:val="000000"/>
          <w:kern w:val="0"/>
          <w:sz w:val="20"/>
          <w:szCs w:val="20"/>
        </w:rPr>
      </w:pPr>
      <w:r w:rsidRPr="00EB66BE">
        <w:rPr>
          <w:rFonts w:ascii="微软雅黑" w:eastAsia="微软雅黑" w:hAnsi="微软雅黑" w:cs="宋体" w:hint="eastAsia"/>
          <w:color w:val="000000"/>
          <w:kern w:val="0"/>
          <w:sz w:val="20"/>
          <w:szCs w:val="20"/>
        </w:rPr>
        <w:t>本SDS的信息仅适用于所指定的产品，除非特别指明，对于本产品与其它物质的混合物等情况不适用。本SDS只为那些受过适当专业训练的该产品的使用人员提供产品使用安全方面的资料。本SDS的使用者，须对该SDS的适用性</w:t>
      </w:r>
      <w:proofErr w:type="gramStart"/>
      <w:r w:rsidRPr="00EB66BE">
        <w:rPr>
          <w:rFonts w:ascii="微软雅黑" w:eastAsia="微软雅黑" w:hAnsi="微软雅黑" w:cs="宋体" w:hint="eastAsia"/>
          <w:color w:val="000000"/>
          <w:kern w:val="0"/>
          <w:sz w:val="20"/>
          <w:szCs w:val="20"/>
        </w:rPr>
        <w:t>作出</w:t>
      </w:r>
      <w:proofErr w:type="gramEnd"/>
      <w:r w:rsidRPr="00EB66BE">
        <w:rPr>
          <w:rFonts w:ascii="微软雅黑" w:eastAsia="微软雅黑" w:hAnsi="微软雅黑" w:cs="宋体" w:hint="eastAsia"/>
          <w:color w:val="000000"/>
          <w:kern w:val="0"/>
          <w:sz w:val="20"/>
          <w:szCs w:val="20"/>
        </w:rPr>
        <w:t>独立判断。由于使用本SDS所导致的伤害，本SDS的编写者将不负任何责任。</w:t>
      </w:r>
    </w:p>
    <w:p w:rsidR="00EB66BE" w:rsidRPr="00EB66BE" w:rsidRDefault="00EB66BE"/>
    <w:sectPr w:rsidR="00EB66BE" w:rsidRPr="00EB66BE" w:rsidSect="00EB66BE">
      <w:pgSz w:w="11906" w:h="16838"/>
      <w:pgMar w:top="568" w:right="849" w:bottom="568" w:left="56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0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242A3"/>
    <w:multiLevelType w:val="multilevel"/>
    <w:tmpl w:val="2CE832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6C4590E"/>
    <w:multiLevelType w:val="multilevel"/>
    <w:tmpl w:val="A0DC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66BE"/>
    <w:rsid w:val="00EB66BE"/>
    <w:rsid w:val="00FA3E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E07"/>
    <w:pPr>
      <w:widowControl w:val="0"/>
      <w:jc w:val="both"/>
    </w:pPr>
  </w:style>
  <w:style w:type="paragraph" w:styleId="1">
    <w:name w:val="heading 1"/>
    <w:basedOn w:val="a"/>
    <w:link w:val="1Char"/>
    <w:uiPriority w:val="9"/>
    <w:qFormat/>
    <w:rsid w:val="00EB66B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EB66B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EB66B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B66BE"/>
    <w:rPr>
      <w:rFonts w:ascii="宋体" w:eastAsia="宋体" w:hAnsi="宋体" w:cs="宋体"/>
      <w:b/>
      <w:bCs/>
      <w:kern w:val="36"/>
      <w:sz w:val="48"/>
      <w:szCs w:val="48"/>
    </w:rPr>
  </w:style>
  <w:style w:type="character" w:customStyle="1" w:styleId="2Char">
    <w:name w:val="标题 2 Char"/>
    <w:basedOn w:val="a0"/>
    <w:link w:val="2"/>
    <w:uiPriority w:val="9"/>
    <w:rsid w:val="00EB66BE"/>
    <w:rPr>
      <w:rFonts w:ascii="宋体" w:eastAsia="宋体" w:hAnsi="宋体" w:cs="宋体"/>
      <w:b/>
      <w:bCs/>
      <w:kern w:val="0"/>
      <w:sz w:val="36"/>
      <w:szCs w:val="36"/>
    </w:rPr>
  </w:style>
  <w:style w:type="character" w:customStyle="1" w:styleId="3Char">
    <w:name w:val="标题 3 Char"/>
    <w:basedOn w:val="a0"/>
    <w:link w:val="3"/>
    <w:uiPriority w:val="9"/>
    <w:rsid w:val="00EB66BE"/>
    <w:rPr>
      <w:rFonts w:ascii="宋体" w:eastAsia="宋体" w:hAnsi="宋体" w:cs="宋体"/>
      <w:b/>
      <w:bCs/>
      <w:kern w:val="0"/>
      <w:sz w:val="27"/>
      <w:szCs w:val="27"/>
    </w:rPr>
  </w:style>
  <w:style w:type="character" w:styleId="a3">
    <w:name w:val="Hyperlink"/>
    <w:basedOn w:val="a0"/>
    <w:uiPriority w:val="99"/>
    <w:semiHidden/>
    <w:unhideWhenUsed/>
    <w:rsid w:val="00EB66BE"/>
    <w:rPr>
      <w:color w:val="0000FF"/>
      <w:u w:val="single"/>
    </w:rPr>
  </w:style>
  <w:style w:type="paragraph" w:styleId="a4">
    <w:name w:val="Normal (Web)"/>
    <w:basedOn w:val="a"/>
    <w:uiPriority w:val="99"/>
    <w:semiHidden/>
    <w:unhideWhenUsed/>
    <w:rsid w:val="00EB66B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B66BE"/>
    <w:rPr>
      <w:b/>
      <w:bCs/>
    </w:rPr>
  </w:style>
  <w:style w:type="paragraph" w:styleId="a6">
    <w:name w:val="Balloon Text"/>
    <w:basedOn w:val="a"/>
    <w:link w:val="Char"/>
    <w:uiPriority w:val="99"/>
    <w:semiHidden/>
    <w:unhideWhenUsed/>
    <w:rsid w:val="00EB66BE"/>
    <w:rPr>
      <w:sz w:val="18"/>
      <w:szCs w:val="18"/>
    </w:rPr>
  </w:style>
  <w:style w:type="character" w:customStyle="1" w:styleId="Char">
    <w:name w:val="批注框文本 Char"/>
    <w:basedOn w:val="a0"/>
    <w:link w:val="a6"/>
    <w:uiPriority w:val="99"/>
    <w:semiHidden/>
    <w:rsid w:val="00EB66BE"/>
    <w:rPr>
      <w:sz w:val="18"/>
      <w:szCs w:val="18"/>
    </w:rPr>
  </w:style>
</w:styles>
</file>

<file path=word/webSettings.xml><?xml version="1.0" encoding="utf-8"?>
<w:webSettings xmlns:r="http://schemas.openxmlformats.org/officeDocument/2006/relationships" xmlns:w="http://schemas.openxmlformats.org/wordprocessingml/2006/main">
  <w:divs>
    <w:div w:id="1654873767">
      <w:bodyDiv w:val="1"/>
      <w:marLeft w:val="0"/>
      <w:marRight w:val="0"/>
      <w:marTop w:val="0"/>
      <w:marBottom w:val="0"/>
      <w:divBdr>
        <w:top w:val="none" w:sz="0" w:space="0" w:color="auto"/>
        <w:left w:val="none" w:sz="0" w:space="0" w:color="auto"/>
        <w:bottom w:val="none" w:sz="0" w:space="0" w:color="auto"/>
        <w:right w:val="none" w:sz="0" w:space="0" w:color="auto"/>
      </w:divBdr>
      <w:divsChild>
        <w:div w:id="75324349">
          <w:marLeft w:val="0"/>
          <w:marRight w:val="0"/>
          <w:marTop w:val="0"/>
          <w:marBottom w:val="300"/>
          <w:divBdr>
            <w:top w:val="none" w:sz="0" w:space="0" w:color="auto"/>
            <w:left w:val="none" w:sz="0" w:space="0" w:color="auto"/>
            <w:bottom w:val="none" w:sz="0" w:space="0" w:color="auto"/>
            <w:right w:val="none" w:sz="0" w:space="0" w:color="auto"/>
          </w:divBdr>
        </w:div>
        <w:div w:id="328599138">
          <w:marLeft w:val="0"/>
          <w:marRight w:val="0"/>
          <w:marTop w:val="0"/>
          <w:marBottom w:val="0"/>
          <w:divBdr>
            <w:top w:val="single" w:sz="6" w:space="15" w:color="EEEEEE"/>
            <w:left w:val="single" w:sz="6" w:space="15" w:color="EEEEEE"/>
            <w:bottom w:val="single" w:sz="6" w:space="15" w:color="EEEEEE"/>
            <w:right w:val="single" w:sz="6" w:space="15" w:color="EEEEEE"/>
          </w:divBdr>
        </w:div>
        <w:div w:id="1720132713">
          <w:marLeft w:val="0"/>
          <w:marRight w:val="0"/>
          <w:marTop w:val="150"/>
          <w:marBottom w:val="0"/>
          <w:divBdr>
            <w:top w:val="none" w:sz="0" w:space="0" w:color="auto"/>
            <w:left w:val="none" w:sz="0" w:space="0" w:color="auto"/>
            <w:bottom w:val="single" w:sz="6" w:space="0" w:color="EEEEEE"/>
            <w:right w:val="none" w:sz="0" w:space="0" w:color="auto"/>
          </w:divBdr>
        </w:div>
        <w:div w:id="338777513">
          <w:marLeft w:val="0"/>
          <w:marRight w:val="0"/>
          <w:marTop w:val="0"/>
          <w:marBottom w:val="0"/>
          <w:divBdr>
            <w:top w:val="none" w:sz="0" w:space="0" w:color="auto"/>
            <w:left w:val="none" w:sz="0" w:space="0" w:color="auto"/>
            <w:bottom w:val="none" w:sz="0" w:space="0" w:color="auto"/>
            <w:right w:val="none" w:sz="0" w:space="0" w:color="auto"/>
          </w:divBdr>
          <w:divsChild>
            <w:div w:id="307901547">
              <w:marLeft w:val="0"/>
              <w:marRight w:val="0"/>
              <w:marTop w:val="0"/>
              <w:marBottom w:val="0"/>
              <w:divBdr>
                <w:top w:val="none" w:sz="0" w:space="0" w:color="auto"/>
                <w:left w:val="single" w:sz="6" w:space="15" w:color="EEEEEE"/>
                <w:bottom w:val="single" w:sz="6" w:space="15" w:color="EEEEEE"/>
                <w:right w:val="single" w:sz="6" w:space="15" w:color="EEEEEE"/>
              </w:divBdr>
              <w:divsChild>
                <w:div w:id="1355381432">
                  <w:marLeft w:val="0"/>
                  <w:marRight w:val="0"/>
                  <w:marTop w:val="0"/>
                  <w:marBottom w:val="0"/>
                  <w:divBdr>
                    <w:top w:val="none" w:sz="0" w:space="0" w:color="auto"/>
                    <w:left w:val="none" w:sz="0" w:space="0" w:color="auto"/>
                    <w:bottom w:val="none" w:sz="0" w:space="0" w:color="auto"/>
                    <w:right w:val="none" w:sz="0" w:space="0" w:color="auto"/>
                  </w:divBdr>
                  <w:divsChild>
                    <w:div w:id="1791169539">
                      <w:marLeft w:val="0"/>
                      <w:marRight w:val="0"/>
                      <w:marTop w:val="0"/>
                      <w:marBottom w:val="0"/>
                      <w:divBdr>
                        <w:top w:val="none" w:sz="0" w:space="0" w:color="auto"/>
                        <w:left w:val="none" w:sz="0" w:space="0" w:color="auto"/>
                        <w:bottom w:val="single" w:sz="6" w:space="0" w:color="000000"/>
                        <w:right w:val="none" w:sz="0" w:space="0" w:color="auto"/>
                      </w:divBdr>
                    </w:div>
                    <w:div w:id="261836744">
                      <w:marLeft w:val="0"/>
                      <w:marRight w:val="0"/>
                      <w:marTop w:val="0"/>
                      <w:marBottom w:val="0"/>
                      <w:divBdr>
                        <w:top w:val="none" w:sz="0" w:space="0" w:color="auto"/>
                        <w:left w:val="none" w:sz="0" w:space="0" w:color="auto"/>
                        <w:bottom w:val="none" w:sz="0" w:space="0" w:color="auto"/>
                        <w:right w:val="none" w:sz="0" w:space="0" w:color="auto"/>
                      </w:divBdr>
                      <w:divsChild>
                        <w:div w:id="1074625225">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lookchem.cn/13141/" TargetMode="External"/><Relationship Id="rId18" Type="http://schemas.openxmlformats.org/officeDocument/2006/relationships/hyperlink" Target="http://www.lookchem.cn/91160/" TargetMode="External"/><Relationship Id="rId3" Type="http://schemas.openxmlformats.org/officeDocument/2006/relationships/settings" Target="settings.xml"/><Relationship Id="rId21" Type="http://schemas.openxmlformats.org/officeDocument/2006/relationships/image" Target="media/image3.gif"/><Relationship Id="rId7" Type="http://schemas.openxmlformats.org/officeDocument/2006/relationships/image" Target="media/image1.gif"/><Relationship Id="rId12" Type="http://schemas.openxmlformats.org/officeDocument/2006/relationships/hyperlink" Target="http://www.lookchem.cn/99880/" TargetMode="External"/><Relationship Id="rId17" Type="http://schemas.openxmlformats.org/officeDocument/2006/relationships/hyperlink" Target="http://www.lookchem.cn/1338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ookchem.cn/71709/" TargetMode="External"/><Relationship Id="rId20" Type="http://schemas.openxmlformats.org/officeDocument/2006/relationships/hyperlink" Target="http://www.lookchem.cn/14897/" TargetMode="External"/><Relationship Id="rId1" Type="http://schemas.openxmlformats.org/officeDocument/2006/relationships/numbering" Target="numbering.xml"/><Relationship Id="rId6" Type="http://schemas.openxmlformats.org/officeDocument/2006/relationships/hyperlink" Target="https://www.lookchem.cn/cas_590-86-3.html" TargetMode="External"/><Relationship Id="rId11" Type="http://schemas.openxmlformats.org/officeDocument/2006/relationships/hyperlink" Target="http://www.lookchem.cn/443559/" TargetMode="External"/><Relationship Id="rId24" Type="http://schemas.openxmlformats.org/officeDocument/2006/relationships/fontTable" Target="fontTable.xml"/><Relationship Id="rId5" Type="http://schemas.openxmlformats.org/officeDocument/2006/relationships/hyperlink" Target="https://www.lookchem.cn/6618/" TargetMode="External"/><Relationship Id="rId15" Type="http://schemas.openxmlformats.org/officeDocument/2006/relationships/hyperlink" Target="http://www.lookchem.cn/13382/" TargetMode="External"/><Relationship Id="rId23" Type="http://schemas.openxmlformats.org/officeDocument/2006/relationships/image" Target="media/image5.gif"/><Relationship Id="rId10" Type="http://schemas.openxmlformats.org/officeDocument/2006/relationships/hyperlink" Target="http://www.lookchem.cn/risk_code" TargetMode="External"/><Relationship Id="rId19" Type="http://schemas.openxmlformats.org/officeDocument/2006/relationships/hyperlink" Target="http://www.lookchem.cn/133696/" TargetMode="External"/><Relationship Id="rId4" Type="http://schemas.openxmlformats.org/officeDocument/2006/relationships/webSettings" Target="webSettings.xml"/><Relationship Id="rId9" Type="http://schemas.openxmlformats.org/officeDocument/2006/relationships/hyperlink" Target="http://www.lookchem.cn/risk_code" TargetMode="External"/><Relationship Id="rId14" Type="http://schemas.openxmlformats.org/officeDocument/2006/relationships/hyperlink" Target="http://www.lookchem.cn/497084/" TargetMode="External"/><Relationship Id="rId22" Type="http://schemas.openxmlformats.org/officeDocument/2006/relationships/image" Target="media/image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1203</Words>
  <Characters>6861</Characters>
  <Application>Microsoft Office Word</Application>
  <DocSecurity>0</DocSecurity>
  <Lines>57</Lines>
  <Paragraphs>16</Paragraphs>
  <ScaleCrop>false</ScaleCrop>
  <Company>微软中国</Company>
  <LinksUpToDate>false</LinksUpToDate>
  <CharactersWithSpaces>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2020-03-12T03:35:00Z</dcterms:created>
  <dcterms:modified xsi:type="dcterms:W3CDTF">2020-03-12T03:46:00Z</dcterms:modified>
</cp:coreProperties>
</file>