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化学品安全技术说明书</w:t>
      </w: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1.化学品及企业标识</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1.1产品标识符</w:t>
      </w:r>
    </w:p>
    <w:p>
      <w:pP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产品名称： 2-氨基苯磺酸</w:t>
      </w:r>
    </w:p>
    <w:p>
      <w:pPr>
        <w:ind w:firstLine="840" w:firstLineChars="3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品牌：森佐</w:t>
      </w:r>
    </w:p>
    <w:p>
      <w:pPr>
        <w:ind w:firstLine="840" w:firstLineChars="35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1.2鉴别的其他方法</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Orthanilic acid</w:t>
      </w:r>
    </w:p>
    <w:p>
      <w:pPr>
        <w:pStyle w:val="8"/>
        <w:ind w:left="465" w:firstLine="0" w:firstLineChars="0"/>
        <w:rPr>
          <w:rFonts w:hint="eastAsia" w:asciiTheme="majorEastAsia" w:hAnsiTheme="majorEastAsia" w:eastAsiaTheme="majorEastAsia"/>
          <w:sz w:val="24"/>
          <w:szCs w:val="24"/>
        </w:rPr>
      </w:pP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1.3有关的确定了的物质或混合物的用途和建议不适合的用途</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仅用于</w:t>
      </w:r>
      <w:r>
        <w:rPr>
          <w:rFonts w:hint="eastAsia" w:asciiTheme="majorEastAsia" w:hAnsiTheme="majorEastAsia" w:eastAsiaTheme="majorEastAsia"/>
          <w:sz w:val="24"/>
          <w:szCs w:val="24"/>
          <w:lang w:eastAsia="zh-CN"/>
        </w:rPr>
        <w:t>工业用途</w:t>
      </w:r>
      <w:r>
        <w:rPr>
          <w:rFonts w:hint="eastAsia" w:asciiTheme="majorEastAsia" w:hAnsiTheme="majorEastAsia" w:eastAsiaTheme="majorEastAsia"/>
          <w:sz w:val="24"/>
          <w:szCs w:val="24"/>
        </w:rPr>
        <w:t>。不作为药品、家庭或其它用途。</w:t>
      </w: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1.4安全技术说明书提供者的详情</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制造商或供应商名称：石家庄森佐商贸有限公司</w:t>
      </w:r>
    </w:p>
    <w:p>
      <w:pPr>
        <w:pStyle w:val="8"/>
        <w:ind w:left="465"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石家庄市平安北大街18号</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电    话   号   码：+86-311-86097772</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电 子 邮 件 地  址：</w:t>
      </w:r>
      <w:r>
        <w:fldChar w:fldCharType="begin"/>
      </w:r>
      <w:r>
        <w:instrText xml:space="preserve"> HYPERLINK "mailto:sunnyfeichem@163.com" </w:instrText>
      </w:r>
      <w:r>
        <w:fldChar w:fldCharType="separate"/>
      </w:r>
      <w:r>
        <w:rPr>
          <w:rStyle w:val="7"/>
          <w:rFonts w:hint="eastAsia" w:asciiTheme="majorEastAsia" w:hAnsiTheme="majorEastAsia" w:eastAsiaTheme="majorEastAsia"/>
          <w:sz w:val="24"/>
          <w:szCs w:val="24"/>
        </w:rPr>
        <w:t>sunnyfeichem@163.com</w:t>
      </w:r>
      <w:r>
        <w:rPr>
          <w:rStyle w:val="7"/>
          <w:rFonts w:hint="eastAsia" w:asciiTheme="majorEastAsia" w:hAnsiTheme="majorEastAsia" w:eastAsiaTheme="majorEastAsia"/>
          <w:sz w:val="24"/>
          <w:szCs w:val="24"/>
        </w:rPr>
        <w:fldChar w:fldCharType="end"/>
      </w: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1.5应急电话</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紧急联系电话 ：+86-311-86097772</w:t>
      </w:r>
    </w:p>
    <w:p>
      <w:pPr>
        <w:pStyle w:val="8"/>
        <w:ind w:left="465"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2.危险性概述</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2.1 GHS-分类</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皮肤腐蚀（类别 1B）</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严重眼睛损伤（类别 1）</w:t>
      </w: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2.2GHS 标记要素，包括预防性的陈述</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警示词             危险</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危险申明</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H314               造成严重皮肤灼伤和眼损伤。</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警告申明</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预防措施</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P260                不要吸入粉尘或烟雾。</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P264                操作后彻底清洁皮肤。</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P280                戴防护手套/穿防护服/戴护目镜/戴面罩。</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事故响应</w:t>
      </w:r>
    </w:p>
    <w:p>
      <w:pPr>
        <w:pStyle w:val="8"/>
        <w:ind w:left="465"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P301+P330+P331      如果吞咽：漱口，不要催吐。</w:t>
      </w:r>
    </w:p>
    <w:p>
      <w:pPr>
        <w:pStyle w:val="8"/>
        <w:ind w:left="3240" w:leftChars="400" w:hanging="2400" w:hangingChars="10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P303+P361+P353      如果皮肤（或头发）接触：立即除去/脱掉所有沾污的衣物，用水清洗皮肤/淋浴。</w:t>
      </w:r>
    </w:p>
    <w:p>
      <w:pPr>
        <w:pStyle w:val="8"/>
        <w:ind w:left="465" w:firstLine="360" w:firstLineChars="150"/>
        <w:rPr>
          <w:rFonts w:hint="eastAsia" w:asciiTheme="majorEastAsia" w:hAnsiTheme="majorEastAsia" w:eastAsiaTheme="majorEastAsia"/>
          <w:sz w:val="24"/>
          <w:szCs w:val="24"/>
        </w:rPr>
      </w:pPr>
      <w:r>
        <w:rPr>
          <w:rFonts w:asciiTheme="majorEastAsia" w:hAnsiTheme="majorEastAsia" w:eastAsiaTheme="majorEastAsia"/>
          <w:sz w:val="24"/>
          <w:szCs w:val="24"/>
        </w:rPr>
        <w:t>P</w:t>
      </w:r>
      <w:r>
        <w:rPr>
          <w:rFonts w:hint="eastAsia" w:asciiTheme="majorEastAsia" w:hAnsiTheme="majorEastAsia" w:eastAsiaTheme="majorEastAsia"/>
          <w:sz w:val="24"/>
          <w:szCs w:val="24"/>
        </w:rPr>
        <w:t>304+P340           如吸入：将患者移到新鲜空气处休息，并保持呼吸舒畅的姿势。</w:t>
      </w:r>
    </w:p>
    <w:p>
      <w:pPr>
        <w:pStyle w:val="8"/>
        <w:ind w:left="3240" w:leftChars="400" w:hanging="2400" w:hangingChars="10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P305+P351+P338      如与眼睛接触：用水缓慢温和地冲洗几分钟。如戴隐形眼镜并可方便地取出，取出隐形眼镜，然后继续冲洗。</w:t>
      </w:r>
    </w:p>
    <w:p>
      <w:pPr>
        <w:pStyle w:val="8"/>
        <w:ind w:left="2880" w:leftChars="400" w:hanging="2040" w:hangingChars="8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P310                立即呼叫中毒控制中心或医生。</w:t>
      </w:r>
    </w:p>
    <w:p>
      <w:pPr>
        <w:pStyle w:val="8"/>
        <w:ind w:left="2880" w:leftChars="400" w:hanging="2040" w:hangingChars="8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P321                具体处置（见本标签上提供的急救指导）。</w:t>
      </w:r>
    </w:p>
    <w:p>
      <w:pPr>
        <w:pStyle w:val="8"/>
        <w:ind w:left="2880" w:leftChars="400" w:hanging="2040" w:hangingChars="8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P363                沾污的衣服清洗后方可再用。</w:t>
      </w:r>
    </w:p>
    <w:p>
      <w:pPr>
        <w:pStyle w:val="8"/>
        <w:ind w:left="2940" w:leftChars="200" w:hanging="2520" w:hangingChars="1050"/>
        <w:rPr>
          <w:rFonts w:hint="eastAsia" w:asciiTheme="majorEastAsia" w:hAnsiTheme="majorEastAsia" w:eastAsiaTheme="majorEastAsia"/>
          <w:sz w:val="24"/>
          <w:szCs w:val="24"/>
        </w:rPr>
      </w:pPr>
    </w:p>
    <w:p>
      <w:pPr>
        <w:pStyle w:val="8"/>
        <w:ind w:left="2880" w:leftChars="400" w:hanging="2040" w:hangingChars="8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安全储存</w:t>
      </w:r>
    </w:p>
    <w:p>
      <w:pPr>
        <w:ind w:firstLine="960" w:firstLineChars="4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P405                存放处须加锁。</w:t>
      </w:r>
    </w:p>
    <w:p>
      <w:pPr>
        <w:pStyle w:val="8"/>
        <w:ind w:left="2865" w:leftChars="450" w:hanging="1920" w:hangingChars="8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废弃处置</w:t>
      </w:r>
    </w:p>
    <w:p>
      <w:pPr>
        <w:ind w:firstLine="960" w:firstLineChars="4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P501                将内容物/容器处理到得到批准的废物处理厂。</w:t>
      </w:r>
    </w:p>
    <w:p>
      <w:pPr>
        <w:pStyle w:val="8"/>
        <w:ind w:left="465"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2.3其他危害物—无</w:t>
      </w:r>
    </w:p>
    <w:p>
      <w:pPr>
        <w:pStyle w:val="8"/>
        <w:ind w:left="465"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3.成分/组成信息</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3.1 物质</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别  名： orthanilic acid</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2-aminobenzenesulfonic acid</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o-sulfanilic acid</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分子式： C6H7NO3S</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分子量： 173.19g/mol</w:t>
      </w:r>
    </w:p>
    <w:tbl>
      <w:tblPr>
        <w:tblStyle w:val="5"/>
        <w:tblW w:w="983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51" w:type="dxa"/>
            <w:vAlign w:val="center"/>
          </w:tcPr>
          <w:p>
            <w:pPr>
              <w:pStyle w:val="8"/>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组分</w:t>
            </w:r>
          </w:p>
        </w:tc>
        <w:tc>
          <w:tcPr>
            <w:tcW w:w="4983" w:type="dxa"/>
            <w:vAlign w:val="center"/>
          </w:tcPr>
          <w:p>
            <w:pPr>
              <w:pStyle w:val="8"/>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浓度或浓度范围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34" w:type="dxa"/>
            <w:gridSpan w:val="2"/>
            <w:vAlign w:val="center"/>
          </w:tcPr>
          <w:p>
            <w:pPr>
              <w:pStyle w:val="8"/>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2-aminobenzenesulphonic 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51" w:type="dxa"/>
            <w:vAlign w:val="center"/>
          </w:tcPr>
          <w:p>
            <w:pPr>
              <w:pStyle w:val="8"/>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化学文摘登记号（CAS NO.）88-21-1               EC-编号  201-810-9</w:t>
            </w:r>
          </w:p>
        </w:tc>
        <w:tc>
          <w:tcPr>
            <w:tcW w:w="4983" w:type="dxa"/>
            <w:vAlign w:val="center"/>
          </w:tcPr>
          <w:p>
            <w:pPr>
              <w:pStyle w:val="8"/>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≤100%</w:t>
            </w:r>
          </w:p>
        </w:tc>
      </w:tr>
    </w:tbl>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4. 急救措施</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4.1 必要的急救措施描述</w:t>
      </w:r>
    </w:p>
    <w:p>
      <w:pPr>
        <w:pStyle w:val="8"/>
        <w:ind w:left="360" w:firstLine="405"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一般的建议</w:t>
      </w:r>
    </w:p>
    <w:p>
      <w:pPr>
        <w:pStyle w:val="8"/>
        <w:ind w:left="360" w:firstLine="405"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请教医生。向到现场的医生出示此安全技术说明书。</w:t>
      </w:r>
    </w:p>
    <w:p>
      <w:pPr>
        <w:pStyle w:val="8"/>
        <w:ind w:left="360" w:firstLine="405"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吸入</w:t>
      </w:r>
    </w:p>
    <w:p>
      <w:pPr>
        <w:pStyle w:val="8"/>
        <w:ind w:left="360" w:firstLine="405"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如果吸入，请将患者移到新鲜空气处。如呼吸停止，进行人工呼吸。请教医生。</w:t>
      </w:r>
    </w:p>
    <w:p>
      <w:pPr>
        <w:pStyle w:val="8"/>
        <w:ind w:left="360" w:firstLine="405"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皮肤接触</w:t>
      </w:r>
    </w:p>
    <w:p>
      <w:pPr>
        <w:pStyle w:val="8"/>
        <w:ind w:left="360" w:firstLine="405"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立即脱掉被污染的衣服和鞋。用肥皂和大量的水冲洗。请教 医生。</w:t>
      </w:r>
    </w:p>
    <w:p>
      <w:pPr>
        <w:pStyle w:val="8"/>
        <w:ind w:left="360" w:firstLine="405"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眼睛接触</w:t>
      </w:r>
    </w:p>
    <w:p>
      <w:pPr>
        <w:pStyle w:val="8"/>
        <w:ind w:left="360" w:firstLine="405"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用大量水彻底冲洗至少15分钟并请教医生。</w:t>
      </w:r>
    </w:p>
    <w:p>
      <w:pPr>
        <w:pStyle w:val="8"/>
        <w:ind w:left="360" w:firstLine="405"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食入</w:t>
      </w:r>
    </w:p>
    <w:p>
      <w:pPr>
        <w:pStyle w:val="8"/>
        <w:ind w:left="360" w:firstLine="405"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禁止催吐。切勿给失去知觉者通过口喂任何东西。用水漱口。请教医生。</w:t>
      </w:r>
    </w:p>
    <w:p>
      <w:pPr>
        <w:pStyle w:val="8"/>
        <w:ind w:left="360" w:firstLine="405" w:firstLineChars="0"/>
        <w:rPr>
          <w:rFonts w:hint="eastAsia" w:asciiTheme="majorEastAsia" w:hAnsiTheme="majorEastAsia" w:eastAsiaTheme="majorEastAsia"/>
          <w:sz w:val="24"/>
          <w:szCs w:val="24"/>
        </w:rPr>
      </w:pP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4.2主要症状和影响，急性和迟发效应</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咳嗽，呼吸短促，头痛，恶心，呕吐。</w:t>
      </w:r>
    </w:p>
    <w:p>
      <w:pPr>
        <w:ind w:firstLine="361" w:firstLineChars="1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4.3 及时的医疗处理和所需的特殊处理的说明和指示</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405"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5.消防措施</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 xml:space="preserve">5.1灭火介质 </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灭火方法及灭火剂</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用水雾，抗乙醇泡沫，干粉或二氧化碳灭火。</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5.2 源于此物质或混合物的特别的危害</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碳氧化物，氮氧化物，硫氧化物</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5.3 给消防员的建议</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如必要的话，戴自给式呼吸器去救火。</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5.4 进一步信息</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6. 泄露应急处理</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6.1 作业人员防护措施、防护装备和应急处置程序</w:t>
      </w:r>
    </w:p>
    <w:p>
      <w:pPr>
        <w:pStyle w:val="8"/>
        <w:ind w:left="840" w:leftChars="4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使用个人防护用品。避免粉尘生成。避免吸入蒸气、烟雾或气体。保证充分的通风。 人员疏散到安全区域。避免吸入粉尘。</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6.2 环境保护措施</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不要让产品进入下水道。</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6.3 泄露化学品的收容、清除方法及所使用的处置材料</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收集和处置时不要产生粉尘。扫掉和铲掉，放入合适的封闭的容器中待处理。</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6.4 参考其他部分</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丢弃处理请参阅第13节。</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7. 操作处置与储存</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7.1 安全操作的注意事项</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避免形成粉尘和气溶胶。</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在有粉尘生成的地方，提供合适的排风设备。</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7.2安全储存的条件，包括任何不兼容性</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贮存在阴凉处。使容器保持密闭，储存在干燥通风处。</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7.3 特定用途</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8.  接触控制和个体防护</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8.1 容许浓度</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最高容许浓度</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没有已知的国家规定的暴露极限。</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8.2暴露控制</w:t>
      </w:r>
    </w:p>
    <w:p>
      <w:pPr>
        <w:pStyle w:val="8"/>
        <w:ind w:left="360" w:firstLine="482"/>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适当的技术控制</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根据良好的工业卫生和安全规范进行操作。休息前和工作结束时洗手。</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b/>
          <w:sz w:val="24"/>
          <w:szCs w:val="24"/>
        </w:rPr>
        <w:t>个体防护设备</w:t>
      </w:r>
    </w:p>
    <w:p>
      <w:pPr>
        <w:pStyle w:val="8"/>
        <w:ind w:left="360" w:firstLine="482"/>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眼/面保护</w:t>
      </w:r>
    </w:p>
    <w:p>
      <w:pPr>
        <w:pStyle w:val="8"/>
        <w:ind w:left="840" w:leftChars="4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面罩与安全眼镜请使用经官方标准如NIOSH（美国）或EN166（欧盟）检测与批准的设备防护眼部。</w:t>
      </w:r>
    </w:p>
    <w:p>
      <w:pPr>
        <w:pStyle w:val="8"/>
        <w:ind w:left="360" w:firstLine="0" w:firstLineChars="0"/>
        <w:rPr>
          <w:rFonts w:hint="eastAsia" w:asciiTheme="majorEastAsia" w:hAnsiTheme="majorEastAsia" w:eastAsiaTheme="majorEastAsia"/>
          <w:sz w:val="24"/>
          <w:szCs w:val="24"/>
        </w:rPr>
      </w:pPr>
    </w:p>
    <w:p>
      <w:pPr>
        <w:pStyle w:val="8"/>
        <w:ind w:left="360" w:firstLine="482"/>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皮肤保护</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戴手套取  手套在使用前必须受检查。</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请使用合适的方法脱除手套（不要接触手套外部表面），避免任何皮肤部位接触此产品。</w:t>
      </w:r>
    </w:p>
    <w:p>
      <w:pPr>
        <w:pStyle w:val="8"/>
        <w:ind w:left="840" w:leftChars="4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使用后请将被污染过的手套根据相关法律法规和有效的实验室规章程序谨慎处理。请清洗并吹干双手。</w:t>
      </w: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所选择的保护手套必须符合EU的89/686/EEC规定和从它衍生出来的EN376标准。</w:t>
      </w:r>
    </w:p>
    <w:p>
      <w:pPr>
        <w:pStyle w:val="8"/>
        <w:ind w:left="360" w:firstLine="0" w:firstLineChars="0"/>
        <w:rPr>
          <w:rFonts w:hint="eastAsia" w:asciiTheme="majorEastAsia" w:hAnsiTheme="majorEastAsia" w:eastAsiaTheme="majorEastAsia"/>
          <w:sz w:val="24"/>
          <w:szCs w:val="24"/>
        </w:rPr>
      </w:pPr>
    </w:p>
    <w:p>
      <w:pPr>
        <w:pStyle w:val="8"/>
        <w:ind w:left="360" w:firstLine="48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完全接触</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物料：丁腈橡胶</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最小的层厚度 0.11mm</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溶剂渗透时间：480min</w:t>
      </w:r>
    </w:p>
    <w:p>
      <w:pPr>
        <w:pStyle w:val="8"/>
        <w:ind w:left="360" w:firstLine="0" w:firstLineChars="0"/>
        <w:rPr>
          <w:rFonts w:hint="eastAsia" w:asciiTheme="majorEastAsia" w:hAnsiTheme="majorEastAsia" w:eastAsiaTheme="majorEastAsia"/>
          <w:sz w:val="24"/>
          <w:szCs w:val="24"/>
        </w:rPr>
      </w:pP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飞溅保护</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物料：丁腈橡胶</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最小的层厚度 0.11mm</w:t>
      </w:r>
    </w:p>
    <w:p>
      <w:pPr>
        <w:pStyle w:val="8"/>
        <w:ind w:left="360" w:firstLine="360" w:firstLineChars="1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溶剂渗透时间 ：480min</w:t>
      </w:r>
    </w:p>
    <w:p>
      <w:pPr>
        <w:pStyle w:val="8"/>
        <w:ind w:left="360" w:firstLine="0" w:firstLineChars="0"/>
        <w:rPr>
          <w:rFonts w:hint="eastAsia" w:asciiTheme="majorEastAsia" w:hAnsiTheme="majorEastAsia" w:eastAsiaTheme="majorEastAsia"/>
          <w:sz w:val="24"/>
          <w:szCs w:val="24"/>
        </w:rPr>
      </w:pPr>
    </w:p>
    <w:p>
      <w:pPr>
        <w:pStyle w:val="8"/>
        <w:ind w:left="630" w:leftChars="3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如果以溶剂形式应用或与其它物质混合应用，或在不同于EN374规定的条件下应用，请与EC批准的手套的供应商联系。</w:t>
      </w:r>
    </w:p>
    <w:p>
      <w:pPr>
        <w:pStyle w:val="8"/>
        <w:ind w:left="630" w:leftChars="3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这个推荐只是建议性的，并且务必让熟悉我们客户计划使用的特定情况的工业卫生学专家评估确认才可。这不应该解释为在提供对任何特定使用情况方法的批准。</w:t>
      </w:r>
    </w:p>
    <w:p>
      <w:pPr>
        <w:pStyle w:val="8"/>
        <w:ind w:left="360" w:firstLine="0" w:firstLineChars="0"/>
        <w:rPr>
          <w:rFonts w:hint="eastAsia" w:asciiTheme="majorEastAsia" w:hAnsiTheme="majorEastAsia" w:eastAsiaTheme="majorEastAsia"/>
          <w:sz w:val="24"/>
          <w:szCs w:val="24"/>
        </w:rPr>
      </w:pPr>
    </w:p>
    <w:p>
      <w:pPr>
        <w:pStyle w:val="8"/>
        <w:ind w:left="360" w:firstLine="241" w:firstLineChars="10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身体保护</w:t>
      </w:r>
    </w:p>
    <w:p>
      <w:pPr>
        <w:pStyle w:val="8"/>
        <w:ind w:left="525" w:leftChars="25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全套防化学试剂工作服，防护设备的类型必须根据特定工作场所中的危险物的浓度和数量来选择。</w:t>
      </w:r>
    </w:p>
    <w:p>
      <w:pPr>
        <w:pStyle w:val="8"/>
        <w:ind w:left="360" w:firstLine="241" w:firstLineChars="10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呼吸系统防护</w:t>
      </w:r>
    </w:p>
    <w:p>
      <w:pPr>
        <w:pStyle w:val="8"/>
        <w:ind w:left="630" w:leftChars="3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如危险性评测显示需要使用空气净化的防毒面具，请使用全面罩式多功能微粒防毒面具N100型（US）或P3型（EN143）防毒面具筒作为工程控制的候补。如果防毒面具是保护的唯一方式，则使用全面罩式送风防毒面具。呼吸器使用经过测试并通过政府标准如NIOSH(US)或CEN(EU)的呼吸器和零件。</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9. 理化特性</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9.1 基本的理化特性的信息</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 外观与性状                     形状：固体</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 气味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 气味阈值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 ph值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e) 熔点/凝固点                    熔点/凝固点：&gt;300℃</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f) 沸点、初沸点和沸程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g) 闪点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h) 蒸发速率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i) 易燃性（固体，气体）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j) 高的/低的燃烧性或爆炸性限度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k) 蒸气压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l) 蒸汽密度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m) 密度/相对密度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n) 水溶性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o) n-辛醇/水分配系数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p) 自燃温度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q) 分解温度                       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r) 粘度                           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10. 稳定性和反应活性</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10.1 反应性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10.2 稳定性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10.3 危险反应</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10.4 应避免的条件</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10.5 不相容的物质</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强氧化剂</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10.6 危险的分解产物</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其它分解产物-无数据资料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11. 毒理学资料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11.1 毒理学影响的信息</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 xml:space="preserve">急性毒性 </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皮肤刺激或腐蚀</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眼睛刺激或腐蚀</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呼吸道或皮肤过敏</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生殖细胞致突变性</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生殖毒性</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特异性靶器官系统毒性（一次接触）</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特异性靶器官系统毒性（反复接触）</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吸入危险</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潜在的健康影响</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 xml:space="preserve">吸入 </w:t>
      </w:r>
      <w:r>
        <w:rPr>
          <w:rFonts w:hint="eastAsia" w:asciiTheme="majorEastAsia" w:hAnsiTheme="majorEastAsia" w:eastAsiaTheme="majorEastAsia"/>
          <w:sz w:val="24"/>
          <w:szCs w:val="24"/>
        </w:rPr>
        <w:t xml:space="preserve">    吸入可能有害。该物质对组织、粘膜和上呼吸道破坏力强</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 xml:space="preserve">摄入 </w:t>
      </w:r>
      <w:r>
        <w:rPr>
          <w:rFonts w:hint="eastAsia" w:asciiTheme="majorEastAsia" w:hAnsiTheme="majorEastAsia" w:eastAsiaTheme="majorEastAsia"/>
          <w:sz w:val="24"/>
          <w:szCs w:val="24"/>
        </w:rPr>
        <w:t xml:space="preserve">    如服入是有害的。引致灼伤。</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皮肤</w:t>
      </w:r>
      <w:r>
        <w:rPr>
          <w:rFonts w:hint="eastAsia" w:asciiTheme="majorEastAsia" w:hAnsiTheme="majorEastAsia" w:eastAsiaTheme="majorEastAsia"/>
          <w:sz w:val="24"/>
          <w:szCs w:val="24"/>
        </w:rPr>
        <w:t xml:space="preserve">     通过皮肤吸收可能有害。 引起皮肤灼伤。</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眼睛</w:t>
      </w:r>
      <w:r>
        <w:rPr>
          <w:rFonts w:hint="eastAsia" w:asciiTheme="majorEastAsia" w:hAnsiTheme="majorEastAsia" w:eastAsiaTheme="majorEastAsia"/>
          <w:sz w:val="24"/>
          <w:szCs w:val="24"/>
        </w:rPr>
        <w:t xml:space="preserve">     引起眼睛灼伤。</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接触后的征兆和症状</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咳嗽，呼吸短促，头痛，恶心，呕吐</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附加说明</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化学物质毒性作用登记： DB4727700</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12. 生态学资料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12.1 生态毒性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12.2 持久性和降解性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12.3 潜在的生物累积性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12.4 土壤中的迁移性</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12.5 PBT和vPvB的结果评价</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12.6 其它不良影响</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13. 废弃处置</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13.1 废物处理方法</w:t>
      </w:r>
    </w:p>
    <w:p>
      <w:pPr>
        <w:pStyle w:val="8"/>
        <w:ind w:left="360" w:firstLine="602" w:firstLineChars="2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 xml:space="preserve">产品 </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将剩余的和不可回收的溶液交给有许可证的公司处理。</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与易燃溶剂相溶或者相混合，在备有燃烧后处理和洗刷作用的化学焚化炉中燃烧。</w:t>
      </w:r>
    </w:p>
    <w:p>
      <w:pPr>
        <w:pStyle w:val="8"/>
        <w:ind w:left="360" w:firstLine="602" w:firstLineChars="2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受污染的容器和包装</w:t>
      </w:r>
    </w:p>
    <w:p>
      <w:pPr>
        <w:pStyle w:val="8"/>
        <w:ind w:left="360" w:firstLine="600" w:firstLineChars="25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按未用产品处置。</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14. 运输信息</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14.1 联合国危险货物编号</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欧洲陆运危规：2585             国际海运危规：2585            国际空运危规：2585</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14.2 联合国运输名称</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欧洲陆运危规： ARYLSULPHONIC ACID, SOLID</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国际海运危规：ARYLSULPHONIC ACIDS, SOLID</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国际空运危规：Arylsulphonic acids, solid</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14.3 运输危险类别</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欧洲陆运危规：8                国际海运危规： 8              国际空运危规： 8</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14.4 包裹组</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欧洲陆运危规： III             国际海运危规：III             国际空运危规：III</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14.5 环境危险</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欧洲陆运危规：否               国际海洋危规海洋污染物:否     国际空运危规：否</w:t>
      </w:r>
    </w:p>
    <w:p>
      <w:pPr>
        <w:pStyle w:val="8"/>
        <w:ind w:left="360" w:firstLine="0" w:firstLineChars="0"/>
        <w:rPr>
          <w:rFonts w:hint="eastAsia" w:asciiTheme="majorEastAsia" w:hAnsiTheme="majorEastAsia" w:eastAsiaTheme="majorEastAsia"/>
          <w:sz w:val="24"/>
          <w:szCs w:val="24"/>
        </w:rPr>
      </w:pP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14.6 对使用者的特别提醒</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无数据资料</w:t>
      </w:r>
    </w:p>
    <w:p>
      <w:pPr>
        <w:pStyle w:val="8"/>
        <w:ind w:left="360" w:firstLine="0" w:firstLineChars="0"/>
        <w:rPr>
          <w:rFonts w:hint="eastAsia" w:asciiTheme="majorEastAsia" w:hAnsiTheme="majorEastAsia" w:eastAsiaTheme="majorEastAsia"/>
          <w:sz w:val="24"/>
          <w:szCs w:val="24"/>
        </w:rPr>
      </w:pPr>
    </w:p>
    <w:p>
      <w:pP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15.法规信息</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
          <w:sz w:val="24"/>
          <w:szCs w:val="24"/>
        </w:rPr>
        <w:t>15.1 专门对此物质或混合物的安全，健康和环境的规章/法规</w:t>
      </w:r>
    </w:p>
    <w:p>
      <w:pPr>
        <w:pStyle w:val="8"/>
        <w:ind w:left="360"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b/>
          <w:sz w:val="24"/>
          <w:szCs w:val="24"/>
        </w:rPr>
        <w:t xml:space="preserve">  适用法规</w:t>
      </w:r>
    </w:p>
    <w:p>
      <w:pPr>
        <w:pStyle w:val="8"/>
        <w:ind w:left="36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请注意废物处理也应该满足当地法规的要求。</w:t>
      </w:r>
    </w:p>
    <w:p>
      <w:pPr>
        <w:pStyle w:val="8"/>
        <w:ind w:left="840" w:leftChars="40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若适用，该化学品满足《危险化学品安全管理条例》（2002年1月9号国务院通过）的要求。</w:t>
      </w:r>
    </w:p>
    <w:p>
      <w:pPr>
        <w:pStyle w:val="8"/>
        <w:ind w:left="840" w:leftChars="400" w:firstLine="0" w:firstLineChars="0"/>
        <w:rPr>
          <w:rFonts w:hint="eastAsia" w:asciiTheme="majorEastAsia" w:hAnsiTheme="majorEastAsia" w:eastAsiaTheme="majorEastAsia"/>
          <w:sz w:val="24"/>
          <w:szCs w:val="24"/>
        </w:rPr>
      </w:pPr>
    </w:p>
    <w:p>
      <w:pPr>
        <w:pStyle w:val="8"/>
        <w:numPr>
          <w:numId w:val="0"/>
        </w:numPr>
        <w:rPr>
          <w:rFonts w:hint="eastAsia" w:asciiTheme="majorEastAsia" w:hAnsiTheme="majorEastAsia" w:eastAsiaTheme="majorEastAsia" w:cstheme="minorBidi"/>
          <w:b/>
          <w:kern w:val="2"/>
          <w:sz w:val="30"/>
          <w:szCs w:val="30"/>
          <w:lang w:val="en-US" w:eastAsia="zh-CN" w:bidi="ar-SA"/>
        </w:rPr>
      </w:pPr>
      <w:r>
        <w:rPr>
          <w:rFonts w:hint="eastAsia" w:asciiTheme="majorEastAsia" w:hAnsiTheme="majorEastAsia" w:eastAsiaTheme="majorEastAsia" w:cstheme="minorBidi"/>
          <w:b/>
          <w:kern w:val="2"/>
          <w:sz w:val="30"/>
          <w:szCs w:val="30"/>
          <w:lang w:val="en-US" w:eastAsia="zh-CN" w:bidi="ar-SA"/>
        </w:rPr>
        <w:t>16.其他信息</w:t>
      </w:r>
    </w:p>
    <w:p>
      <w:pPr>
        <w:pStyle w:val="8"/>
        <w:numPr>
          <w:numId w:val="0"/>
        </w:numPr>
        <w:ind w:leftChars="400"/>
        <w:rPr>
          <w:rFonts w:hint="eastAsia" w:asciiTheme="majorEastAsia" w:hAnsiTheme="majorEastAsia" w:eastAsiaTheme="majorEastAsia"/>
          <w:sz w:val="24"/>
          <w:szCs w:val="24"/>
          <w:lang w:val="en-US" w:eastAsia="zh-CN"/>
        </w:rPr>
      </w:pPr>
    </w:p>
    <w:p>
      <w:pPr>
        <w:pStyle w:val="8"/>
        <w:numPr>
          <w:numId w:val="0"/>
        </w:numPr>
        <w:ind w:leftChars="400"/>
        <w:rPr>
          <w:rFonts w:hint="eastAsia" w:asciiTheme="majorEastAsia" w:hAnsiTheme="majorEastAsia" w:eastAsiaTheme="majorEastAsia"/>
          <w:b/>
          <w:bCs/>
          <w:sz w:val="24"/>
          <w:szCs w:val="24"/>
          <w:lang w:val="en-US" w:eastAsia="zh-CN"/>
        </w:rPr>
      </w:pPr>
      <w:r>
        <w:rPr>
          <w:rFonts w:hint="eastAsia" w:asciiTheme="majorEastAsia" w:hAnsiTheme="majorEastAsia" w:eastAsiaTheme="majorEastAsia"/>
          <w:b/>
          <w:bCs/>
          <w:sz w:val="24"/>
          <w:szCs w:val="24"/>
          <w:lang w:val="en-US" w:eastAsia="zh-CN"/>
        </w:rPr>
        <w:t>进一步信息</w:t>
      </w:r>
    </w:p>
    <w:p>
      <w:pPr>
        <w:pStyle w:val="8"/>
        <w:numPr>
          <w:numId w:val="0"/>
        </w:numPr>
        <w:ind w:leftChars="40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版权所有：石家庄森佐商贸有限公司。</w:t>
      </w:r>
    </w:p>
    <w:p>
      <w:pPr>
        <w:pStyle w:val="8"/>
        <w:numPr>
          <w:numId w:val="0"/>
        </w:numPr>
        <w:ind w:leftChars="40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上述信息视为正确，但不包含所有的信息，仅作为指引使用。本文件中的信息是基于我们目前所知，就正确的安全提示来</w:t>
      </w:r>
      <w:bookmarkStart w:id="0" w:name="_GoBack"/>
      <w:bookmarkEnd w:id="0"/>
      <w:r>
        <w:rPr>
          <w:rFonts w:hint="eastAsia" w:asciiTheme="majorEastAsia" w:hAnsiTheme="majorEastAsia" w:eastAsiaTheme="majorEastAsia"/>
          <w:sz w:val="24"/>
          <w:szCs w:val="24"/>
          <w:lang w:val="en-US" w:eastAsia="zh-CN"/>
        </w:rPr>
        <w:t>说适用于本品。</w:t>
      </w:r>
    </w:p>
    <w:sectPr>
      <w:headerReference r:id="rId3" w:type="default"/>
      <w:pgSz w:w="11906" w:h="16838"/>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sz w:val="44"/>
        <w:szCs w:val="44"/>
      </w:rPr>
    </w:pPr>
    <w:r>
      <w:rPr>
        <w:rFonts w:hint="eastAsia"/>
        <w:b/>
        <w:sz w:val="44"/>
        <w:szCs w:val="44"/>
      </w:rPr>
      <w:t>石 家 庄 森 佐 商 贸 有 限 公 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325C"/>
    <w:rsid w:val="0000325C"/>
    <w:rsid w:val="00193B52"/>
    <w:rsid w:val="001F2ACB"/>
    <w:rsid w:val="003B7941"/>
    <w:rsid w:val="004149F0"/>
    <w:rsid w:val="00461EC9"/>
    <w:rsid w:val="00567F64"/>
    <w:rsid w:val="006062EE"/>
    <w:rsid w:val="00651F41"/>
    <w:rsid w:val="007425B5"/>
    <w:rsid w:val="00C2579D"/>
    <w:rsid w:val="00C36780"/>
    <w:rsid w:val="00C8710D"/>
    <w:rsid w:val="00C9462C"/>
    <w:rsid w:val="00CA25BC"/>
    <w:rsid w:val="00CB42A9"/>
    <w:rsid w:val="00E46119"/>
    <w:rsid w:val="00F23D0C"/>
    <w:rsid w:val="1FF04081"/>
    <w:rsid w:val="5A28768D"/>
    <w:rsid w:val="720F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682</Words>
  <Characters>3894</Characters>
  <Lines>32</Lines>
  <Paragraphs>9</Paragraphs>
  <TotalTime>121</TotalTime>
  <ScaleCrop>false</ScaleCrop>
  <LinksUpToDate>false</LinksUpToDate>
  <CharactersWithSpaces>4567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2019-05-08T06:19:00Z</dcterms:created>
  <dc:creator>freeuser</dc:creator>
  <cp:lastModifiedBy>蝴蝶飞飞1382425432</cp:lastModifiedBy>
  <dcterms:modified xsi:type="dcterms:W3CDTF">2019-05-08T08:26:38Z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